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992A5B" w14:textId="462BDE77" w:rsidR="000570D6" w:rsidRPr="00517542" w:rsidRDefault="000570D6" w:rsidP="000570D6">
      <w:pPr>
        <w:pStyle w:val="Title"/>
        <w:pBdr>
          <w:bottom w:val="none" w:sz="0" w:space="0" w:color="auto"/>
        </w:pBdr>
        <w:spacing w:after="0"/>
        <w:rPr>
          <w:rFonts w:cstheme="majorHAnsi"/>
          <w:sz w:val="28"/>
          <w:szCs w:val="28"/>
          <w:u w:val="single"/>
        </w:rPr>
      </w:pPr>
      <w:r w:rsidRPr="00517542">
        <w:rPr>
          <w:rFonts w:cstheme="majorHAnsi"/>
          <w:sz w:val="28"/>
          <w:szCs w:val="28"/>
          <w:u w:val="single"/>
        </w:rPr>
        <w:t>File</w:t>
      </w:r>
      <w:r w:rsidR="001C7291">
        <w:rPr>
          <w:rFonts w:cstheme="majorHAnsi"/>
          <w:sz w:val="28"/>
          <w:szCs w:val="28"/>
          <w:u w:val="single"/>
        </w:rPr>
        <w:t xml:space="preserve"> Notes</w:t>
      </w:r>
      <w:r w:rsidRPr="00517542">
        <w:rPr>
          <w:rFonts w:cstheme="majorHAnsi"/>
          <w:sz w:val="28"/>
          <w:szCs w:val="28"/>
          <w:u w:val="single"/>
        </w:rPr>
        <w:t>:</w:t>
      </w:r>
    </w:p>
    <w:p w14:paraId="2E1381BE" w14:textId="56A605F4" w:rsidR="000570D6" w:rsidRPr="00517542" w:rsidRDefault="000570D6" w:rsidP="000570D6">
      <w:pPr>
        <w:rPr>
          <w:rFonts w:asciiTheme="majorHAnsi" w:hAnsiTheme="majorHAnsi" w:cstheme="majorHAnsi"/>
          <w:sz w:val="28"/>
          <w:szCs w:val="28"/>
        </w:rPr>
      </w:pPr>
      <w:r w:rsidRPr="00517542">
        <w:rPr>
          <w:rFonts w:asciiTheme="majorHAnsi" w:hAnsiTheme="majorHAnsi" w:cstheme="majorHAnsi"/>
          <w:sz w:val="28"/>
          <w:szCs w:val="28"/>
        </w:rPr>
        <w:t>NV Subba Rao</w:t>
      </w:r>
    </w:p>
    <w:p w14:paraId="1038C780" w14:textId="77777777" w:rsidR="000570D6" w:rsidRPr="00517542" w:rsidRDefault="000570D6">
      <w:pPr>
        <w:pStyle w:val="Title"/>
        <w:rPr>
          <w:rFonts w:cstheme="majorHAnsi"/>
          <w:sz w:val="36"/>
          <w:szCs w:val="36"/>
        </w:rPr>
      </w:pPr>
    </w:p>
    <w:p w14:paraId="6F25D1D3" w14:textId="6D772E51" w:rsidR="00577CD6" w:rsidRPr="00517542" w:rsidRDefault="00000000">
      <w:pPr>
        <w:pStyle w:val="Title"/>
        <w:rPr>
          <w:rFonts w:cstheme="majorHAnsi"/>
        </w:rPr>
      </w:pPr>
      <w:r w:rsidRPr="00517542">
        <w:rPr>
          <w:rFonts w:cstheme="majorHAnsi"/>
        </w:rPr>
        <w:t>VBSA 2025 — Reform, Risks, and the Future of India's Higher Education System</w:t>
      </w:r>
    </w:p>
    <w:p w14:paraId="58B8EF7D" w14:textId="673F17B4" w:rsidR="001C7291" w:rsidRPr="00517542" w:rsidRDefault="001C7291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Working document: </w:t>
      </w:r>
      <w:r w:rsidR="00000000" w:rsidRPr="00517542">
        <w:rPr>
          <w:rFonts w:asciiTheme="majorHAnsi" w:hAnsiTheme="majorHAnsi" w:cstheme="majorHAnsi"/>
        </w:rPr>
        <w:t>Policy Analysis and System-Level Review</w:t>
      </w:r>
      <w:r>
        <w:rPr>
          <w:rFonts w:asciiTheme="majorHAnsi" w:hAnsiTheme="majorHAnsi" w:cstheme="majorHAnsi"/>
        </w:rPr>
        <w:t xml:space="preserve"> (A white paper will be released after a comprehensive 360 review. </w:t>
      </w:r>
      <w:r w:rsidRPr="00532778">
        <w:rPr>
          <w:rFonts w:asciiTheme="majorHAnsi" w:hAnsiTheme="majorHAnsi" w:cstheme="majorHAnsi"/>
          <w:i/>
          <w:iCs/>
        </w:rPr>
        <w:t>Feedback, comments, inputs, references</w:t>
      </w:r>
      <w:r w:rsidR="00532778">
        <w:rPr>
          <w:rFonts w:asciiTheme="majorHAnsi" w:hAnsiTheme="majorHAnsi" w:cstheme="majorHAnsi"/>
          <w:i/>
          <w:iCs/>
        </w:rPr>
        <w:t>, etc.,</w:t>
      </w:r>
      <w:r w:rsidRPr="00532778">
        <w:rPr>
          <w:rFonts w:asciiTheme="majorHAnsi" w:hAnsiTheme="majorHAnsi" w:cstheme="majorHAnsi"/>
          <w:i/>
          <w:iCs/>
        </w:rPr>
        <w:t xml:space="preserve"> may be sent to</w:t>
      </w:r>
      <w:r>
        <w:rPr>
          <w:rFonts w:asciiTheme="majorHAnsi" w:hAnsiTheme="majorHAnsi" w:cstheme="majorHAnsi"/>
        </w:rPr>
        <w:t xml:space="preserve"> </w:t>
      </w:r>
      <w:r w:rsidRPr="001C7291">
        <w:rPr>
          <w:rFonts w:asciiTheme="majorHAnsi" w:hAnsiTheme="majorHAnsi" w:cstheme="majorHAnsi"/>
          <w:i/>
          <w:iCs/>
        </w:rPr>
        <w:t>info@signal-talk.com</w:t>
      </w:r>
      <w:r>
        <w:rPr>
          <w:rFonts w:asciiTheme="majorHAnsi" w:hAnsiTheme="majorHAnsi" w:cstheme="majorHAnsi"/>
        </w:rPr>
        <w:t>)</w:t>
      </w:r>
    </w:p>
    <w:p w14:paraId="354E8AEA" w14:textId="77777777" w:rsidR="00577CD6" w:rsidRPr="00517542" w:rsidRDefault="00000000">
      <w:pPr>
        <w:pStyle w:val="Heading1"/>
        <w:rPr>
          <w:rFonts w:cstheme="majorHAnsi"/>
        </w:rPr>
      </w:pPr>
      <w:r w:rsidRPr="00517542">
        <w:rPr>
          <w:rFonts w:cstheme="majorHAnsi"/>
        </w:rPr>
        <w:t>1. Bill at a Glance</w:t>
      </w:r>
    </w:p>
    <w:p w14:paraId="2163E089" w14:textId="77777777" w:rsidR="000570D6" w:rsidRPr="00517542" w:rsidRDefault="00000000">
      <w:pPr>
        <w:rPr>
          <w:rFonts w:asciiTheme="majorHAnsi" w:hAnsiTheme="majorHAnsi" w:cstheme="majorHAnsi"/>
        </w:rPr>
      </w:pPr>
      <w:r w:rsidRPr="00517542">
        <w:rPr>
          <w:rFonts w:asciiTheme="majorHAnsi" w:hAnsiTheme="majorHAnsi" w:cstheme="majorHAnsi"/>
        </w:rPr>
        <w:t xml:space="preserve">The Viksit Bharat Shiksha Adhishthan (VBSA) Bill, 2025 proposes restructuring India's higher education governance architecture. </w:t>
      </w:r>
    </w:p>
    <w:p w14:paraId="28EF36DC" w14:textId="2ED8749C" w:rsidR="000570D6" w:rsidRPr="00517542" w:rsidRDefault="00000000">
      <w:pPr>
        <w:rPr>
          <w:rFonts w:asciiTheme="majorHAnsi" w:hAnsiTheme="majorHAnsi" w:cstheme="majorHAnsi"/>
        </w:rPr>
      </w:pPr>
      <w:r w:rsidRPr="00517542">
        <w:rPr>
          <w:rFonts w:asciiTheme="majorHAnsi" w:hAnsiTheme="majorHAnsi" w:cstheme="majorHAnsi"/>
        </w:rPr>
        <w:t xml:space="preserve">The bill replaces multiple legacy regulators with a single </w:t>
      </w:r>
      <w:r w:rsidR="003B0F5B" w:rsidRPr="00517542">
        <w:rPr>
          <w:rFonts w:asciiTheme="majorHAnsi" w:hAnsiTheme="majorHAnsi" w:cstheme="majorHAnsi"/>
        </w:rPr>
        <w:t xml:space="preserve">central </w:t>
      </w:r>
      <w:r w:rsidRPr="00517542">
        <w:rPr>
          <w:rFonts w:asciiTheme="majorHAnsi" w:hAnsiTheme="majorHAnsi" w:cstheme="majorHAnsi"/>
        </w:rPr>
        <w:t xml:space="preserve">apex commission supported by three </w:t>
      </w:r>
      <w:r w:rsidR="000570D6" w:rsidRPr="00517542">
        <w:rPr>
          <w:rFonts w:asciiTheme="majorHAnsi" w:hAnsiTheme="majorHAnsi" w:cstheme="majorHAnsi"/>
        </w:rPr>
        <w:t xml:space="preserve">vertical </w:t>
      </w:r>
      <w:r w:rsidRPr="00517542">
        <w:rPr>
          <w:rFonts w:asciiTheme="majorHAnsi" w:hAnsiTheme="majorHAnsi" w:cstheme="majorHAnsi"/>
        </w:rPr>
        <w:t xml:space="preserve">councils: </w:t>
      </w:r>
      <w:r w:rsidR="000570D6" w:rsidRPr="00517542">
        <w:rPr>
          <w:rFonts w:asciiTheme="majorHAnsi" w:hAnsiTheme="majorHAnsi" w:cstheme="majorHAnsi"/>
        </w:rPr>
        <w:t>Regulatory, Accreditation, and Standards.</w:t>
      </w:r>
      <w:r w:rsidR="000570D6" w:rsidRPr="000570D6">
        <w:rPr>
          <w:rFonts w:asciiTheme="majorHAnsi" w:hAnsiTheme="majorHAnsi" w:cstheme="majorHAnsi"/>
        </w:rPr>
        <w:t xml:space="preserve"> </w:t>
      </w:r>
    </w:p>
    <w:p w14:paraId="300EBFD5" w14:textId="77777777" w:rsidR="00577CD6" w:rsidRPr="00517542" w:rsidRDefault="00000000">
      <w:pPr>
        <w:rPr>
          <w:rFonts w:asciiTheme="majorHAnsi" w:hAnsiTheme="majorHAnsi" w:cstheme="majorHAnsi"/>
        </w:rPr>
      </w:pPr>
      <w:r w:rsidRPr="00517542">
        <w:rPr>
          <w:rFonts w:asciiTheme="majorHAnsi" w:hAnsiTheme="majorHAnsi" w:cstheme="majorHAnsi"/>
        </w:rPr>
        <w:t>The reform impacts the second-largest higher education ecosystem in the world with more than 43 million students.</w:t>
      </w:r>
    </w:p>
    <w:p w14:paraId="56A2D2F3" w14:textId="66EBEA9E" w:rsidR="000570D6" w:rsidRPr="000570D6" w:rsidRDefault="00E26FB3" w:rsidP="000570D6">
      <w:pPr>
        <w:rPr>
          <w:rFonts w:asciiTheme="majorHAnsi" w:hAnsiTheme="majorHAnsi" w:cstheme="majorHAnsi"/>
          <w:b/>
          <w:bCs/>
        </w:rPr>
      </w:pPr>
      <w:r w:rsidRPr="00517542">
        <w:rPr>
          <w:rFonts w:asciiTheme="majorHAnsi" w:hAnsiTheme="majorHAnsi" w:cstheme="majorHAnsi"/>
          <w:b/>
          <w:bCs/>
        </w:rPr>
        <w:t>W</w:t>
      </w:r>
      <w:r w:rsidR="000570D6" w:rsidRPr="000570D6">
        <w:rPr>
          <w:rFonts w:asciiTheme="majorHAnsi" w:hAnsiTheme="majorHAnsi" w:cstheme="majorHAnsi"/>
          <w:b/>
          <w:bCs/>
        </w:rPr>
        <w:t>hat the Bill is trying to do</w:t>
      </w:r>
      <w:r w:rsidRPr="00517542">
        <w:rPr>
          <w:rFonts w:asciiTheme="majorHAnsi" w:hAnsiTheme="majorHAnsi" w:cstheme="majorHAnsi"/>
          <w:b/>
          <w:bCs/>
        </w:rPr>
        <w:t xml:space="preserve">: </w:t>
      </w:r>
      <w:r w:rsidR="000570D6" w:rsidRPr="000570D6">
        <w:rPr>
          <w:rFonts w:asciiTheme="majorHAnsi" w:hAnsiTheme="majorHAnsi" w:cstheme="majorHAnsi"/>
        </w:rPr>
        <w:t>Its stated intent is to move higher education toward:</w:t>
      </w:r>
    </w:p>
    <w:p w14:paraId="3F839755" w14:textId="66207826" w:rsidR="000570D6" w:rsidRPr="000570D6" w:rsidRDefault="003B0F5B" w:rsidP="000570D6">
      <w:pPr>
        <w:numPr>
          <w:ilvl w:val="0"/>
          <w:numId w:val="11"/>
        </w:numPr>
        <w:rPr>
          <w:rFonts w:asciiTheme="majorHAnsi" w:hAnsiTheme="majorHAnsi" w:cstheme="majorHAnsi"/>
        </w:rPr>
      </w:pPr>
      <w:r w:rsidRPr="00517542">
        <w:rPr>
          <w:rFonts w:asciiTheme="majorHAnsi" w:hAnsiTheme="majorHAnsi" w:cstheme="majorHAnsi"/>
          <w:b/>
          <w:bCs/>
        </w:rPr>
        <w:t xml:space="preserve">Grant </w:t>
      </w:r>
      <w:r w:rsidR="000570D6" w:rsidRPr="000570D6">
        <w:rPr>
          <w:rFonts w:asciiTheme="majorHAnsi" w:hAnsiTheme="majorHAnsi" w:cstheme="majorHAnsi"/>
          <w:b/>
          <w:bCs/>
        </w:rPr>
        <w:t>graded autonomy</w:t>
      </w:r>
      <w:r w:rsidR="000570D6" w:rsidRPr="000570D6">
        <w:rPr>
          <w:rFonts w:asciiTheme="majorHAnsi" w:hAnsiTheme="majorHAnsi" w:cstheme="majorHAnsi"/>
        </w:rPr>
        <w:t xml:space="preserve">, built on </w:t>
      </w:r>
      <w:r w:rsidR="000570D6" w:rsidRPr="000570D6">
        <w:rPr>
          <w:rFonts w:asciiTheme="majorHAnsi" w:hAnsiTheme="majorHAnsi" w:cstheme="majorHAnsi"/>
          <w:b/>
          <w:bCs/>
        </w:rPr>
        <w:t>accreditation</w:t>
      </w:r>
      <w:r w:rsidR="000570D6" w:rsidRPr="000570D6">
        <w:rPr>
          <w:rFonts w:asciiTheme="majorHAnsi" w:hAnsiTheme="majorHAnsi" w:cstheme="majorHAnsi"/>
        </w:rPr>
        <w:t>,</w:t>
      </w:r>
    </w:p>
    <w:p w14:paraId="365176AA" w14:textId="0C60E082" w:rsidR="000570D6" w:rsidRPr="000570D6" w:rsidRDefault="003B0F5B" w:rsidP="000570D6">
      <w:pPr>
        <w:numPr>
          <w:ilvl w:val="0"/>
          <w:numId w:val="11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 xml:space="preserve">Move from input-based control to </w:t>
      </w:r>
      <w:r w:rsidRPr="000570D6">
        <w:rPr>
          <w:rFonts w:asciiTheme="majorHAnsi" w:hAnsiTheme="majorHAnsi" w:cstheme="majorHAnsi"/>
          <w:b/>
          <w:bCs/>
        </w:rPr>
        <w:t>outcome-based accreditation</w:t>
      </w:r>
      <w:r w:rsidRPr="00517542">
        <w:rPr>
          <w:rFonts w:asciiTheme="majorHAnsi" w:hAnsiTheme="majorHAnsi" w:cstheme="majorHAnsi"/>
          <w:b/>
          <w:bCs/>
        </w:rPr>
        <w:t xml:space="preserve">: </w:t>
      </w:r>
      <w:r w:rsidR="000570D6" w:rsidRPr="000570D6">
        <w:rPr>
          <w:rFonts w:asciiTheme="majorHAnsi" w:hAnsiTheme="majorHAnsi" w:cstheme="majorHAnsi"/>
          <w:i/>
          <w:iCs/>
        </w:rPr>
        <w:t>outcome-focus instead of input-focus</w:t>
      </w:r>
      <w:r w:rsidR="000570D6" w:rsidRPr="000570D6">
        <w:rPr>
          <w:rFonts w:asciiTheme="majorHAnsi" w:hAnsiTheme="majorHAnsi" w:cstheme="majorHAnsi"/>
        </w:rPr>
        <w:t>, and</w:t>
      </w:r>
    </w:p>
    <w:p w14:paraId="48124BA4" w14:textId="337FEAEF" w:rsidR="003B0F5B" w:rsidRPr="00517542" w:rsidRDefault="003B0F5B" w:rsidP="003B0F5B">
      <w:pPr>
        <w:numPr>
          <w:ilvl w:val="0"/>
          <w:numId w:val="11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 xml:space="preserve">Improve </w:t>
      </w:r>
      <w:r w:rsidRPr="000570D6">
        <w:rPr>
          <w:rFonts w:asciiTheme="majorHAnsi" w:hAnsiTheme="majorHAnsi" w:cstheme="majorHAnsi"/>
          <w:b/>
          <w:bCs/>
        </w:rPr>
        <w:t>transparency and financial probity</w:t>
      </w:r>
      <w:r w:rsidRPr="000570D6">
        <w:rPr>
          <w:rFonts w:asciiTheme="majorHAnsi" w:hAnsiTheme="majorHAnsi" w:cstheme="majorHAnsi"/>
        </w:rPr>
        <w:t xml:space="preserve"> </w:t>
      </w:r>
      <w:r w:rsidRPr="00517542">
        <w:rPr>
          <w:rFonts w:asciiTheme="majorHAnsi" w:hAnsiTheme="majorHAnsi" w:cstheme="majorHAnsi"/>
        </w:rPr>
        <w:t xml:space="preserve">- </w:t>
      </w:r>
      <w:r w:rsidR="000570D6" w:rsidRPr="000570D6">
        <w:rPr>
          <w:rFonts w:asciiTheme="majorHAnsi" w:hAnsiTheme="majorHAnsi" w:cstheme="majorHAnsi"/>
        </w:rPr>
        <w:t xml:space="preserve">via public disclosure. </w:t>
      </w:r>
    </w:p>
    <w:p w14:paraId="0BAC371D" w14:textId="4D648F97" w:rsidR="003B0F5B" w:rsidRDefault="003B0F5B" w:rsidP="003B0F5B">
      <w:p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On paper, this is reformist language.</w:t>
      </w:r>
    </w:p>
    <w:p w14:paraId="7079AE0A" w14:textId="77777777" w:rsidR="001C7291" w:rsidRPr="000570D6" w:rsidRDefault="001C7291" w:rsidP="001C7291">
      <w:p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“The architecture of control is detailed, but the architecture of outcomes is largely absent.”</w:t>
      </w:r>
    </w:p>
    <w:p w14:paraId="40E2097F" w14:textId="77777777" w:rsidR="00577CD6" w:rsidRPr="00517542" w:rsidRDefault="00000000">
      <w:pPr>
        <w:pStyle w:val="Heading1"/>
        <w:rPr>
          <w:rFonts w:cstheme="majorHAnsi"/>
        </w:rPr>
      </w:pPr>
      <w:r w:rsidRPr="00517542">
        <w:rPr>
          <w:rFonts w:cstheme="majorHAnsi"/>
        </w:rPr>
        <w:t>2. Executive Summary</w:t>
      </w:r>
    </w:p>
    <w:p w14:paraId="0F003B1F" w14:textId="77777777" w:rsidR="000570D6" w:rsidRPr="00517542" w:rsidRDefault="00000000">
      <w:pPr>
        <w:rPr>
          <w:rFonts w:asciiTheme="majorHAnsi" w:hAnsiTheme="majorHAnsi" w:cstheme="majorHAnsi"/>
        </w:rPr>
      </w:pPr>
      <w:r w:rsidRPr="00517542">
        <w:rPr>
          <w:rFonts w:asciiTheme="majorHAnsi" w:hAnsiTheme="majorHAnsi" w:cstheme="majorHAnsi"/>
        </w:rPr>
        <w:t>VBSA 2025 represents the most sweeping restructuring of higher education governance in India since independence.</w:t>
      </w:r>
    </w:p>
    <w:p w14:paraId="62552E8B" w14:textId="60574508" w:rsidR="000570D6" w:rsidRPr="00517542" w:rsidRDefault="00000000" w:rsidP="000570D6">
      <w:pPr>
        <w:rPr>
          <w:rFonts w:asciiTheme="majorHAnsi" w:hAnsiTheme="majorHAnsi" w:cstheme="majorHAnsi"/>
        </w:rPr>
      </w:pPr>
      <w:r w:rsidRPr="00517542">
        <w:rPr>
          <w:rFonts w:asciiTheme="majorHAnsi" w:hAnsiTheme="majorHAnsi" w:cstheme="majorHAnsi"/>
        </w:rPr>
        <w:lastRenderedPageBreak/>
        <w:t>The bill proposes replacing the UGC, AICTE, and NCTE with a unified commission structure intended to streamline regulation, improve institutional accountability, and align higher education policy with NEP 2020.</w:t>
      </w:r>
    </w:p>
    <w:p w14:paraId="633317B2" w14:textId="4B14CBEC" w:rsidR="003B0F5B" w:rsidRDefault="00000000">
      <w:pPr>
        <w:rPr>
          <w:rFonts w:asciiTheme="majorHAnsi" w:hAnsiTheme="majorHAnsi" w:cstheme="majorHAnsi"/>
        </w:rPr>
      </w:pPr>
      <w:r w:rsidRPr="00517542">
        <w:rPr>
          <w:rFonts w:asciiTheme="majorHAnsi" w:hAnsiTheme="majorHAnsi" w:cstheme="majorHAnsi"/>
        </w:rPr>
        <w:t>While the reform attempts to simplify governance and introduce outcome-based accreditation, several structural questions remain unresolved, including academic autonomy safeguards, federal participation, outcome measurement frameworks, and long-term research competitiveness.</w:t>
      </w:r>
    </w:p>
    <w:p w14:paraId="68D2A7AF" w14:textId="77777777" w:rsidR="00532778" w:rsidRDefault="00532778" w:rsidP="00532778">
      <w:pPr>
        <w:rPr>
          <w:rFonts w:asciiTheme="majorHAnsi" w:hAnsiTheme="majorHAnsi" w:cstheme="majorHAnsi"/>
          <w:b/>
          <w:bCs/>
        </w:rPr>
      </w:pPr>
      <w:r w:rsidRPr="000570D6">
        <w:rPr>
          <w:rFonts w:asciiTheme="majorHAnsi" w:hAnsiTheme="majorHAnsi" w:cstheme="majorHAnsi"/>
        </w:rPr>
        <w:t>The Bill currently reads more like:</w:t>
      </w:r>
      <w:r>
        <w:rPr>
          <w:rFonts w:asciiTheme="majorHAnsi" w:hAnsiTheme="majorHAnsi" w:cstheme="majorHAnsi"/>
        </w:rPr>
        <w:t xml:space="preserve"> </w:t>
      </w:r>
      <w:r w:rsidRPr="000570D6">
        <w:rPr>
          <w:rFonts w:asciiTheme="majorHAnsi" w:hAnsiTheme="majorHAnsi" w:cstheme="majorHAnsi"/>
          <w:b/>
          <w:bCs/>
        </w:rPr>
        <w:t>“a regulatory reorganization act”</w:t>
      </w:r>
      <w:r>
        <w:rPr>
          <w:rFonts w:asciiTheme="majorHAnsi" w:hAnsiTheme="majorHAnsi" w:cstheme="majorHAnsi"/>
        </w:rPr>
        <w:t xml:space="preserve"> </w:t>
      </w:r>
      <w:r w:rsidRPr="000570D6">
        <w:rPr>
          <w:rFonts w:asciiTheme="majorHAnsi" w:hAnsiTheme="majorHAnsi" w:cstheme="majorHAnsi"/>
          <w:i/>
          <w:iCs/>
        </w:rPr>
        <w:t>rather than</w:t>
      </w:r>
      <w:r w:rsidRPr="000570D6">
        <w:rPr>
          <w:rFonts w:asciiTheme="majorHAnsi" w:hAnsiTheme="majorHAnsi" w:cstheme="majorHAnsi"/>
        </w:rPr>
        <w:t>:</w:t>
      </w:r>
      <w:r>
        <w:rPr>
          <w:rFonts w:asciiTheme="majorHAnsi" w:hAnsiTheme="majorHAnsi" w:cstheme="majorHAnsi"/>
        </w:rPr>
        <w:t xml:space="preserve"> </w:t>
      </w:r>
      <w:r w:rsidRPr="000570D6">
        <w:rPr>
          <w:rFonts w:asciiTheme="majorHAnsi" w:hAnsiTheme="majorHAnsi" w:cstheme="majorHAnsi"/>
          <w:b/>
          <w:bCs/>
        </w:rPr>
        <w:t>“a national higher education transformation act.”</w:t>
      </w:r>
      <w:r>
        <w:rPr>
          <w:rFonts w:asciiTheme="majorHAnsi" w:hAnsiTheme="majorHAnsi" w:cstheme="majorHAnsi"/>
          <w:b/>
          <w:bCs/>
        </w:rPr>
        <w:t xml:space="preserve"> </w:t>
      </w:r>
    </w:p>
    <w:p w14:paraId="11684959" w14:textId="77777777" w:rsidR="00532778" w:rsidRPr="00517542" w:rsidRDefault="00532778">
      <w:pPr>
        <w:rPr>
          <w:rFonts w:asciiTheme="majorHAnsi" w:hAnsiTheme="majorHAnsi" w:cstheme="majorHAnsi"/>
        </w:rPr>
      </w:pPr>
    </w:p>
    <w:p w14:paraId="47F3518F" w14:textId="77777777" w:rsidR="00577CD6" w:rsidRPr="00517542" w:rsidRDefault="00000000">
      <w:pPr>
        <w:pStyle w:val="Heading1"/>
        <w:rPr>
          <w:rFonts w:cstheme="majorHAnsi"/>
        </w:rPr>
      </w:pPr>
      <w:r w:rsidRPr="00517542">
        <w:rPr>
          <w:rFonts w:cstheme="majorHAnsi"/>
        </w:rPr>
        <w:t>3. India's Higher Education System — Scale Context</w:t>
      </w:r>
    </w:p>
    <w:p w14:paraId="5C8CBF20" w14:textId="77777777" w:rsidR="00577CD6" w:rsidRPr="00517542" w:rsidRDefault="00000000">
      <w:pPr>
        <w:rPr>
          <w:rFonts w:asciiTheme="majorHAnsi" w:hAnsiTheme="majorHAnsi" w:cstheme="majorHAnsi"/>
        </w:rPr>
      </w:pPr>
      <w:r w:rsidRPr="00517542">
        <w:rPr>
          <w:rFonts w:asciiTheme="majorHAnsi" w:hAnsiTheme="majorHAnsi" w:cstheme="majorHAnsi"/>
        </w:rPr>
        <w:t>Universities: ~1,150+</w:t>
      </w:r>
      <w:r w:rsidRPr="00517542">
        <w:rPr>
          <w:rFonts w:asciiTheme="majorHAnsi" w:hAnsiTheme="majorHAnsi" w:cstheme="majorHAnsi"/>
        </w:rPr>
        <w:br/>
        <w:t>Colleges: ~43,000+</w:t>
      </w:r>
      <w:r w:rsidRPr="00517542">
        <w:rPr>
          <w:rFonts w:asciiTheme="majorHAnsi" w:hAnsiTheme="majorHAnsi" w:cstheme="majorHAnsi"/>
        </w:rPr>
        <w:br/>
        <w:t>Student Enrollment: ~43–45 million</w:t>
      </w:r>
      <w:r w:rsidRPr="00517542">
        <w:rPr>
          <w:rFonts w:asciiTheme="majorHAnsi" w:hAnsiTheme="majorHAnsi" w:cstheme="majorHAnsi"/>
        </w:rPr>
        <w:br/>
        <w:t>Faculty Strength: ~1.5–1.6 million</w:t>
      </w:r>
      <w:r w:rsidRPr="00517542">
        <w:rPr>
          <w:rFonts w:asciiTheme="majorHAnsi" w:hAnsiTheme="majorHAnsi" w:cstheme="majorHAnsi"/>
        </w:rPr>
        <w:br/>
        <w:t>Gross Enrollment Ratio: ~28–29%</w:t>
      </w:r>
    </w:p>
    <w:p w14:paraId="1E8D2936" w14:textId="77777777" w:rsidR="00577CD6" w:rsidRPr="00517542" w:rsidRDefault="00000000">
      <w:pPr>
        <w:rPr>
          <w:rFonts w:asciiTheme="majorHAnsi" w:hAnsiTheme="majorHAnsi" w:cstheme="majorHAnsi"/>
        </w:rPr>
      </w:pPr>
      <w:r w:rsidRPr="00517542">
        <w:rPr>
          <w:rFonts w:asciiTheme="majorHAnsi" w:hAnsiTheme="majorHAnsi" w:cstheme="majorHAnsi"/>
        </w:rPr>
        <w:t>India hosts the world's second-largest higher education system after China. Structural reforms at this scale therefore represent systemic interventions affecting research capability, workforce development, and global competitiveness.</w:t>
      </w:r>
    </w:p>
    <w:p w14:paraId="2872B663" w14:textId="77777777" w:rsidR="00577CD6" w:rsidRPr="00517542" w:rsidRDefault="00000000">
      <w:pPr>
        <w:pStyle w:val="Heading1"/>
        <w:rPr>
          <w:rFonts w:cstheme="majorHAnsi"/>
        </w:rPr>
      </w:pPr>
      <w:r w:rsidRPr="00517542">
        <w:rPr>
          <w:rFonts w:cstheme="majorHAnsi"/>
        </w:rPr>
        <w:t>4. Existing Regulatory Architecture</w:t>
      </w:r>
    </w:p>
    <w:p w14:paraId="53CBCF87" w14:textId="77777777" w:rsidR="00577CD6" w:rsidRPr="00517542" w:rsidRDefault="00000000">
      <w:pPr>
        <w:rPr>
          <w:rFonts w:asciiTheme="majorHAnsi" w:hAnsiTheme="majorHAnsi" w:cstheme="majorHAnsi"/>
        </w:rPr>
      </w:pPr>
      <w:r w:rsidRPr="00517542">
        <w:rPr>
          <w:rFonts w:asciiTheme="majorHAnsi" w:hAnsiTheme="majorHAnsi" w:cstheme="majorHAnsi"/>
        </w:rPr>
        <w:t>Historically, India's higher education regulation has been distributed across three major bodies:</w:t>
      </w:r>
    </w:p>
    <w:p w14:paraId="4CE54688" w14:textId="77777777" w:rsidR="00577CD6" w:rsidRPr="00517542" w:rsidRDefault="00000000">
      <w:pPr>
        <w:rPr>
          <w:rFonts w:asciiTheme="majorHAnsi" w:hAnsiTheme="majorHAnsi" w:cstheme="majorHAnsi"/>
        </w:rPr>
      </w:pPr>
      <w:r w:rsidRPr="00517542">
        <w:rPr>
          <w:rFonts w:asciiTheme="majorHAnsi" w:hAnsiTheme="majorHAnsi" w:cstheme="majorHAnsi"/>
        </w:rPr>
        <w:t>• University Grants Commission (UGC)</w:t>
      </w:r>
      <w:r w:rsidRPr="00517542">
        <w:rPr>
          <w:rFonts w:asciiTheme="majorHAnsi" w:hAnsiTheme="majorHAnsi" w:cstheme="majorHAnsi"/>
        </w:rPr>
        <w:br/>
        <w:t>• All India Council for Technical Education (AICTE)</w:t>
      </w:r>
      <w:r w:rsidRPr="00517542">
        <w:rPr>
          <w:rFonts w:asciiTheme="majorHAnsi" w:hAnsiTheme="majorHAnsi" w:cstheme="majorHAnsi"/>
        </w:rPr>
        <w:br/>
        <w:t>• National Council for Teacher Education (NCTE)</w:t>
      </w:r>
    </w:p>
    <w:p w14:paraId="12CFBD1B" w14:textId="77777777" w:rsidR="00577CD6" w:rsidRPr="00517542" w:rsidRDefault="00000000">
      <w:pPr>
        <w:rPr>
          <w:rFonts w:asciiTheme="majorHAnsi" w:hAnsiTheme="majorHAnsi" w:cstheme="majorHAnsi"/>
        </w:rPr>
      </w:pPr>
      <w:r w:rsidRPr="00517542">
        <w:rPr>
          <w:rFonts w:asciiTheme="majorHAnsi" w:hAnsiTheme="majorHAnsi" w:cstheme="majorHAnsi"/>
        </w:rPr>
        <w:t>This structure evolved over decades but has often been criticized for overlapping mandates, regulatory duplication, and complex compliance processes.</w:t>
      </w:r>
    </w:p>
    <w:p w14:paraId="4696654A" w14:textId="77777777" w:rsidR="00577CD6" w:rsidRPr="00517542" w:rsidRDefault="00000000">
      <w:pPr>
        <w:pStyle w:val="Heading1"/>
        <w:rPr>
          <w:rFonts w:cstheme="majorHAnsi"/>
        </w:rPr>
      </w:pPr>
      <w:r w:rsidRPr="00517542">
        <w:rPr>
          <w:rFonts w:cstheme="majorHAnsi"/>
        </w:rPr>
        <w:t>5. VBSA Governance Architecture</w:t>
      </w:r>
    </w:p>
    <w:p w14:paraId="12B88F5E" w14:textId="77777777" w:rsidR="00577CD6" w:rsidRPr="00517542" w:rsidRDefault="00000000">
      <w:pPr>
        <w:rPr>
          <w:rFonts w:asciiTheme="majorHAnsi" w:hAnsiTheme="majorHAnsi" w:cstheme="majorHAnsi"/>
        </w:rPr>
      </w:pPr>
      <w:r w:rsidRPr="00517542">
        <w:rPr>
          <w:rFonts w:asciiTheme="majorHAnsi" w:hAnsiTheme="majorHAnsi" w:cstheme="majorHAnsi"/>
        </w:rPr>
        <w:t>VBSA proposes a central commission supported by three specialized councils:</w:t>
      </w:r>
    </w:p>
    <w:p w14:paraId="4D60C790" w14:textId="77777777" w:rsidR="00577CD6" w:rsidRPr="00517542" w:rsidRDefault="00000000">
      <w:pPr>
        <w:rPr>
          <w:rFonts w:asciiTheme="majorHAnsi" w:hAnsiTheme="majorHAnsi" w:cstheme="majorHAnsi"/>
        </w:rPr>
      </w:pPr>
      <w:r w:rsidRPr="00517542">
        <w:rPr>
          <w:rFonts w:asciiTheme="majorHAnsi" w:hAnsiTheme="majorHAnsi" w:cstheme="majorHAnsi"/>
        </w:rPr>
        <w:t>Regulatory Council — institutional oversight and compliance</w:t>
      </w:r>
      <w:r w:rsidRPr="00517542">
        <w:rPr>
          <w:rFonts w:asciiTheme="majorHAnsi" w:hAnsiTheme="majorHAnsi" w:cstheme="majorHAnsi"/>
        </w:rPr>
        <w:br/>
        <w:t>Accreditation Council — outcome-based accreditation ecosystem</w:t>
      </w:r>
      <w:r w:rsidRPr="00517542">
        <w:rPr>
          <w:rFonts w:asciiTheme="majorHAnsi" w:hAnsiTheme="majorHAnsi" w:cstheme="majorHAnsi"/>
        </w:rPr>
        <w:br/>
        <w:t>Standards Council — academic and curriculum standards</w:t>
      </w:r>
    </w:p>
    <w:p w14:paraId="14D4C4EB" w14:textId="77777777" w:rsidR="00577CD6" w:rsidRPr="00517542" w:rsidRDefault="00000000">
      <w:pPr>
        <w:rPr>
          <w:rFonts w:asciiTheme="majorHAnsi" w:hAnsiTheme="majorHAnsi" w:cstheme="majorHAnsi"/>
        </w:rPr>
      </w:pPr>
      <w:r w:rsidRPr="00517542">
        <w:rPr>
          <w:rFonts w:asciiTheme="majorHAnsi" w:hAnsiTheme="majorHAnsi" w:cstheme="majorHAnsi"/>
        </w:rPr>
        <w:lastRenderedPageBreak/>
        <w:t>The reform attempts to simplify institutional governance while strengthening accountability.</w:t>
      </w:r>
    </w:p>
    <w:p w14:paraId="41932A89" w14:textId="5FEB34F8" w:rsidR="00577CD6" w:rsidRPr="00517542" w:rsidRDefault="00000000">
      <w:pPr>
        <w:pStyle w:val="Heading1"/>
        <w:rPr>
          <w:rFonts w:cstheme="majorHAnsi"/>
        </w:rPr>
      </w:pPr>
      <w:r w:rsidRPr="00517542">
        <w:rPr>
          <w:rFonts w:cstheme="majorHAnsi"/>
        </w:rPr>
        <w:t>6. What Works in the Bill</w:t>
      </w:r>
      <w:r w:rsidR="00E26FB3" w:rsidRPr="00517542">
        <w:rPr>
          <w:rFonts w:cstheme="majorHAnsi"/>
        </w:rPr>
        <w:t xml:space="preserve"> (strong elements)</w:t>
      </w:r>
    </w:p>
    <w:p w14:paraId="45D3A854" w14:textId="17B27E91" w:rsidR="00577CD6" w:rsidRPr="00517542" w:rsidRDefault="00000000">
      <w:pPr>
        <w:rPr>
          <w:rFonts w:asciiTheme="majorHAnsi" w:hAnsiTheme="majorHAnsi" w:cstheme="majorHAnsi"/>
        </w:rPr>
      </w:pPr>
      <w:r w:rsidRPr="00517542">
        <w:rPr>
          <w:rFonts w:asciiTheme="majorHAnsi" w:hAnsiTheme="majorHAnsi" w:cstheme="majorHAnsi"/>
        </w:rPr>
        <w:t>• Structural consolidation reduces regulatory fragmentation.</w:t>
      </w:r>
      <w:r w:rsidRPr="00517542">
        <w:rPr>
          <w:rFonts w:asciiTheme="majorHAnsi" w:hAnsiTheme="majorHAnsi" w:cstheme="majorHAnsi"/>
        </w:rPr>
        <w:br/>
        <w:t>• Outcome-oriented accreditation is conceptually aligned with global governance models.</w:t>
      </w:r>
      <w:r w:rsidRPr="00517542">
        <w:rPr>
          <w:rFonts w:asciiTheme="majorHAnsi" w:hAnsiTheme="majorHAnsi" w:cstheme="majorHAnsi"/>
        </w:rPr>
        <w:br/>
        <w:t>• Transparency requirements increase institutional disclosures.</w:t>
      </w:r>
      <w:r w:rsidRPr="00517542">
        <w:rPr>
          <w:rFonts w:asciiTheme="majorHAnsi" w:hAnsiTheme="majorHAnsi" w:cstheme="majorHAnsi"/>
        </w:rPr>
        <w:br/>
        <w:t>• Defined transition pathways allow gradual absorption of legacy regulators.</w:t>
      </w:r>
    </w:p>
    <w:p w14:paraId="15410FE1" w14:textId="358738F9" w:rsidR="00E26FB3" w:rsidRPr="000570D6" w:rsidRDefault="00E26FB3" w:rsidP="00E26FB3">
      <w:pPr>
        <w:rPr>
          <w:rFonts w:asciiTheme="majorHAnsi" w:hAnsiTheme="majorHAnsi" w:cstheme="majorHAnsi"/>
          <w:b/>
          <w:bCs/>
        </w:rPr>
      </w:pPr>
      <w:r w:rsidRPr="000570D6">
        <w:rPr>
          <w:rFonts w:asciiTheme="majorHAnsi" w:hAnsiTheme="majorHAnsi" w:cstheme="majorHAnsi"/>
          <w:b/>
          <w:bCs/>
        </w:rPr>
        <w:t>1) The “outcomes + transparency” orientation is explicit</w:t>
      </w:r>
      <w:r w:rsidRPr="00517542">
        <w:rPr>
          <w:rFonts w:asciiTheme="majorHAnsi" w:hAnsiTheme="majorHAnsi" w:cstheme="majorHAnsi"/>
          <w:b/>
          <w:bCs/>
        </w:rPr>
        <w:t xml:space="preserve">: </w:t>
      </w:r>
      <w:r w:rsidRPr="000570D6">
        <w:rPr>
          <w:rFonts w:asciiTheme="majorHAnsi" w:hAnsiTheme="majorHAnsi" w:cstheme="majorHAnsi"/>
        </w:rPr>
        <w:t>The Bill pushes a system where institutions must publicly disclose key information (finance, audits, faculty, courses, outcomes, etc.). Th</w:t>
      </w:r>
      <w:r w:rsidRPr="00517542">
        <w:rPr>
          <w:rFonts w:asciiTheme="majorHAnsi" w:hAnsiTheme="majorHAnsi" w:cstheme="majorHAnsi"/>
        </w:rPr>
        <w:t xml:space="preserve">is appears to be </w:t>
      </w:r>
      <w:r w:rsidRPr="000570D6">
        <w:rPr>
          <w:rFonts w:asciiTheme="majorHAnsi" w:hAnsiTheme="majorHAnsi" w:cstheme="majorHAnsi"/>
        </w:rPr>
        <w:t>a real attempt to reduce opaque governance.</w:t>
      </w:r>
    </w:p>
    <w:p w14:paraId="1CC68BD2" w14:textId="513170FC" w:rsidR="00E26FB3" w:rsidRPr="000570D6" w:rsidRDefault="00E26FB3" w:rsidP="00E26FB3">
      <w:p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  <w:b/>
          <w:bCs/>
        </w:rPr>
        <w:t>2) Accreditation is positioned as an ecosystem, not a single inspectorate</w:t>
      </w:r>
      <w:r w:rsidRPr="00517542">
        <w:rPr>
          <w:rFonts w:asciiTheme="majorHAnsi" w:hAnsiTheme="majorHAnsi" w:cstheme="majorHAnsi"/>
          <w:b/>
          <w:bCs/>
        </w:rPr>
        <w:t xml:space="preserve">: </w:t>
      </w:r>
      <w:r w:rsidRPr="000570D6">
        <w:rPr>
          <w:rFonts w:asciiTheme="majorHAnsi" w:hAnsiTheme="majorHAnsi" w:cstheme="majorHAnsi"/>
        </w:rPr>
        <w:t>The Accreditation Council is meant to build an outcome-based framework and empanel/de-empanel accrediting institutions.</w:t>
      </w:r>
      <w:r w:rsidRPr="00517542">
        <w:rPr>
          <w:rFonts w:asciiTheme="majorHAnsi" w:hAnsiTheme="majorHAnsi" w:cstheme="majorHAnsi"/>
        </w:rPr>
        <w:t xml:space="preserve"> </w:t>
      </w:r>
      <w:r w:rsidRPr="000570D6">
        <w:rPr>
          <w:rFonts w:asciiTheme="majorHAnsi" w:hAnsiTheme="majorHAnsi" w:cstheme="majorHAnsi"/>
        </w:rPr>
        <w:t xml:space="preserve">It also ties accreditation to governance and financial probity (at least on paper). </w:t>
      </w:r>
    </w:p>
    <w:p w14:paraId="21C3ADEA" w14:textId="562F1801" w:rsidR="00E26FB3" w:rsidRPr="000570D6" w:rsidRDefault="00E26FB3" w:rsidP="00E26FB3">
      <w:pPr>
        <w:rPr>
          <w:rFonts w:asciiTheme="majorHAnsi" w:hAnsiTheme="majorHAnsi" w:cstheme="majorHAnsi"/>
          <w:b/>
          <w:bCs/>
        </w:rPr>
      </w:pPr>
      <w:r w:rsidRPr="000570D6">
        <w:rPr>
          <w:rFonts w:asciiTheme="majorHAnsi" w:hAnsiTheme="majorHAnsi" w:cstheme="majorHAnsi"/>
          <w:b/>
          <w:bCs/>
        </w:rPr>
        <w:t>3) Student-interest protection is acknowledged in penalties</w:t>
      </w:r>
      <w:r w:rsidRPr="00517542">
        <w:rPr>
          <w:rFonts w:asciiTheme="majorHAnsi" w:hAnsiTheme="majorHAnsi" w:cstheme="majorHAnsi"/>
          <w:b/>
          <w:bCs/>
        </w:rPr>
        <w:t xml:space="preserve">: </w:t>
      </w:r>
      <w:r w:rsidRPr="000570D6">
        <w:rPr>
          <w:rFonts w:asciiTheme="majorHAnsi" w:hAnsiTheme="majorHAnsi" w:cstheme="majorHAnsi"/>
        </w:rPr>
        <w:t>There’s a clear clause that penalties should not harm students financially.</w:t>
      </w:r>
      <w:r w:rsidRPr="00517542">
        <w:rPr>
          <w:rFonts w:asciiTheme="majorHAnsi" w:hAnsiTheme="majorHAnsi" w:cstheme="majorHAnsi"/>
        </w:rPr>
        <w:t xml:space="preserve"> </w:t>
      </w:r>
      <w:r w:rsidRPr="000570D6">
        <w:rPr>
          <w:rFonts w:asciiTheme="majorHAnsi" w:hAnsiTheme="majorHAnsi" w:cstheme="majorHAnsi"/>
        </w:rPr>
        <w:t>That’s good as a principle (though implementation details are thin).</w:t>
      </w:r>
    </w:p>
    <w:p w14:paraId="4765C2EC" w14:textId="67B8BD98" w:rsidR="00E26FB3" w:rsidRPr="00517542" w:rsidRDefault="00E26FB3">
      <w:pPr>
        <w:rPr>
          <w:rFonts w:asciiTheme="majorHAnsi" w:hAnsiTheme="majorHAnsi" w:cstheme="majorHAnsi"/>
          <w:b/>
          <w:bCs/>
        </w:rPr>
      </w:pPr>
      <w:r w:rsidRPr="000570D6">
        <w:rPr>
          <w:rFonts w:asciiTheme="majorHAnsi" w:hAnsiTheme="majorHAnsi" w:cstheme="majorHAnsi"/>
          <w:b/>
          <w:bCs/>
        </w:rPr>
        <w:t>4) Transition + repeal is defined</w:t>
      </w:r>
      <w:r w:rsidRPr="00517542">
        <w:rPr>
          <w:rFonts w:asciiTheme="majorHAnsi" w:hAnsiTheme="majorHAnsi" w:cstheme="majorHAnsi"/>
          <w:b/>
          <w:bCs/>
        </w:rPr>
        <w:t xml:space="preserve">: </w:t>
      </w:r>
      <w:r w:rsidRPr="000570D6">
        <w:rPr>
          <w:rFonts w:asciiTheme="majorHAnsi" w:hAnsiTheme="majorHAnsi" w:cstheme="majorHAnsi"/>
        </w:rPr>
        <w:t xml:space="preserve">There is a transition path (UGC/AICTE/NCTE continue until new bodies are operational) and eventual repeal/dissolution. </w:t>
      </w:r>
    </w:p>
    <w:p w14:paraId="63ED8132" w14:textId="77777777" w:rsidR="00577CD6" w:rsidRPr="00517542" w:rsidRDefault="00000000">
      <w:pPr>
        <w:pStyle w:val="Heading1"/>
        <w:rPr>
          <w:rFonts w:cstheme="majorHAnsi"/>
        </w:rPr>
      </w:pPr>
      <w:r w:rsidRPr="00517542">
        <w:rPr>
          <w:rFonts w:cstheme="majorHAnsi"/>
        </w:rPr>
        <w:t>7. Structural Weaknesses</w:t>
      </w:r>
    </w:p>
    <w:p w14:paraId="29823D79" w14:textId="77777777" w:rsidR="00577CD6" w:rsidRPr="00517542" w:rsidRDefault="00000000">
      <w:pPr>
        <w:rPr>
          <w:rFonts w:asciiTheme="majorHAnsi" w:hAnsiTheme="majorHAnsi" w:cstheme="majorHAnsi"/>
        </w:rPr>
      </w:pPr>
      <w:r w:rsidRPr="00517542">
        <w:rPr>
          <w:rFonts w:asciiTheme="majorHAnsi" w:hAnsiTheme="majorHAnsi" w:cstheme="majorHAnsi"/>
        </w:rPr>
        <w:t>• Executive centralization through policy-direction clauses.</w:t>
      </w:r>
      <w:r w:rsidRPr="00517542">
        <w:rPr>
          <w:rFonts w:asciiTheme="majorHAnsi" w:hAnsiTheme="majorHAnsi" w:cstheme="majorHAnsi"/>
        </w:rPr>
        <w:br/>
        <w:t>• Appeals mechanisms located within executive structures.</w:t>
      </w:r>
      <w:r w:rsidRPr="00517542">
        <w:rPr>
          <w:rFonts w:asciiTheme="majorHAnsi" w:hAnsiTheme="majorHAnsi" w:cstheme="majorHAnsi"/>
        </w:rPr>
        <w:br/>
        <w:t>• Weak federal participation despite concurrent jurisdiction.</w:t>
      </w:r>
      <w:r w:rsidRPr="00517542">
        <w:rPr>
          <w:rFonts w:asciiTheme="majorHAnsi" w:hAnsiTheme="majorHAnsi" w:cstheme="majorHAnsi"/>
        </w:rPr>
        <w:br/>
        <w:t>• Limited due-process clarity in enforcement provisions.</w:t>
      </w:r>
      <w:r w:rsidRPr="00517542">
        <w:rPr>
          <w:rFonts w:asciiTheme="majorHAnsi" w:hAnsiTheme="majorHAnsi" w:cstheme="majorHAnsi"/>
        </w:rPr>
        <w:br/>
        <w:t>• Regulator accountability mechanisms remain under-specified.</w:t>
      </w:r>
    </w:p>
    <w:p w14:paraId="23FCA6E3" w14:textId="77777777" w:rsidR="001231E5" w:rsidRPr="00517542" w:rsidRDefault="001231E5" w:rsidP="001231E5">
      <w:pPr>
        <w:rPr>
          <w:rFonts w:asciiTheme="majorHAnsi" w:hAnsiTheme="majorHAnsi" w:cstheme="majorHAnsi"/>
          <w:b/>
          <w:bCs/>
        </w:rPr>
      </w:pPr>
      <w:r w:rsidRPr="000570D6">
        <w:rPr>
          <w:rFonts w:asciiTheme="majorHAnsi" w:hAnsiTheme="majorHAnsi" w:cstheme="majorHAnsi"/>
          <w:b/>
          <w:bCs/>
        </w:rPr>
        <w:t>The real shortcomings (where the Bill undermines its own reform story)</w:t>
      </w:r>
    </w:p>
    <w:p w14:paraId="148CBE7D" w14:textId="4B664252" w:rsidR="001231E5" w:rsidRPr="000570D6" w:rsidRDefault="001231E5" w:rsidP="001231E5">
      <w:pPr>
        <w:rPr>
          <w:rFonts w:asciiTheme="majorHAnsi" w:hAnsiTheme="majorHAnsi" w:cstheme="majorHAnsi"/>
          <w:b/>
          <w:bCs/>
        </w:rPr>
      </w:pPr>
      <w:r w:rsidRPr="000570D6">
        <w:rPr>
          <w:rFonts w:asciiTheme="majorHAnsi" w:hAnsiTheme="majorHAnsi" w:cstheme="majorHAnsi"/>
          <w:b/>
          <w:bCs/>
        </w:rPr>
        <w:t>1) “Autonomy” is promised, but the architecture is still control-heavy</w:t>
      </w:r>
      <w:r w:rsidRPr="00517542">
        <w:rPr>
          <w:rFonts w:asciiTheme="majorHAnsi" w:hAnsiTheme="majorHAnsi" w:cstheme="majorHAnsi"/>
          <w:b/>
          <w:bCs/>
        </w:rPr>
        <w:t xml:space="preserve">: </w:t>
      </w:r>
      <w:r w:rsidRPr="000570D6">
        <w:rPr>
          <w:rFonts w:asciiTheme="majorHAnsi" w:hAnsiTheme="majorHAnsi" w:cstheme="majorHAnsi"/>
        </w:rPr>
        <w:t>The Bill repeatedly says institutions should become “independent self-governing” (preamble intent), yet the actual control levers remain strongly centralized:</w:t>
      </w:r>
    </w:p>
    <w:p w14:paraId="76748059" w14:textId="77777777" w:rsidR="001231E5" w:rsidRPr="000570D6" w:rsidRDefault="001231E5" w:rsidP="001231E5">
      <w:pPr>
        <w:numPr>
          <w:ilvl w:val="0"/>
          <w:numId w:val="12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  <w:b/>
          <w:bCs/>
        </w:rPr>
        <w:t>Appeals go to the Central Government, and its decision is binding</w:t>
      </w:r>
      <w:r w:rsidRPr="000570D6">
        <w:rPr>
          <w:rFonts w:asciiTheme="majorHAnsi" w:hAnsiTheme="majorHAnsi" w:cstheme="majorHAnsi"/>
        </w:rPr>
        <w:t xml:space="preserve">. That’s not an independent appellate mechanism; it’s executive review of a regulator’s decision. </w:t>
      </w:r>
    </w:p>
    <w:p w14:paraId="5E023373" w14:textId="77777777" w:rsidR="001231E5" w:rsidRPr="000570D6" w:rsidRDefault="001231E5" w:rsidP="001231E5">
      <w:pPr>
        <w:numPr>
          <w:ilvl w:val="0"/>
          <w:numId w:val="12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 xml:space="preserve">The Central Government can </w:t>
      </w:r>
      <w:r w:rsidRPr="000570D6">
        <w:rPr>
          <w:rFonts w:asciiTheme="majorHAnsi" w:hAnsiTheme="majorHAnsi" w:cstheme="majorHAnsi"/>
          <w:b/>
          <w:bCs/>
        </w:rPr>
        <w:t>supersede</w:t>
      </w:r>
      <w:r w:rsidRPr="000570D6">
        <w:rPr>
          <w:rFonts w:asciiTheme="majorHAnsi" w:hAnsiTheme="majorHAnsi" w:cstheme="majorHAnsi"/>
        </w:rPr>
        <w:t xml:space="preserve"> the Commission/Councils (and then exercise their powers through itself or its delegates). </w:t>
      </w:r>
    </w:p>
    <w:p w14:paraId="6AB9123D" w14:textId="77777777" w:rsidR="001231E5" w:rsidRPr="000570D6" w:rsidRDefault="001231E5" w:rsidP="001231E5">
      <w:pPr>
        <w:numPr>
          <w:ilvl w:val="0"/>
          <w:numId w:val="12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lastRenderedPageBreak/>
        <w:t xml:space="preserve">The Central Government can enforce compliance through “policy directions” (and can treat disagreement as final). </w:t>
      </w:r>
    </w:p>
    <w:p w14:paraId="136DE19F" w14:textId="77777777" w:rsidR="001231E5" w:rsidRPr="000570D6" w:rsidRDefault="001231E5" w:rsidP="001231E5">
      <w:p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  <w:b/>
          <w:bCs/>
        </w:rPr>
        <w:t>Net effect:</w:t>
      </w:r>
      <w:r w:rsidRPr="000570D6">
        <w:rPr>
          <w:rFonts w:asciiTheme="majorHAnsi" w:hAnsiTheme="majorHAnsi" w:cstheme="majorHAnsi"/>
        </w:rPr>
        <w:t xml:space="preserve"> the Bill reads like “minimum regulation,” but structurally it enables </w:t>
      </w:r>
      <w:r w:rsidRPr="000570D6">
        <w:rPr>
          <w:rFonts w:asciiTheme="majorHAnsi" w:hAnsiTheme="majorHAnsi" w:cstheme="majorHAnsi"/>
          <w:b/>
          <w:bCs/>
        </w:rPr>
        <w:t>maximum executive override</w:t>
      </w:r>
      <w:r w:rsidRPr="000570D6">
        <w:rPr>
          <w:rFonts w:asciiTheme="majorHAnsi" w:hAnsiTheme="majorHAnsi" w:cstheme="majorHAnsi"/>
        </w:rPr>
        <w:t>, which chills institutional autonomy in practice.</w:t>
      </w:r>
    </w:p>
    <w:p w14:paraId="79754489" w14:textId="77777777" w:rsidR="001231E5" w:rsidRPr="000570D6" w:rsidRDefault="001231E5" w:rsidP="001231E5">
      <w:p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  <w:b/>
          <w:bCs/>
        </w:rPr>
        <w:t>How to fix the intent-gap</w:t>
      </w:r>
    </w:p>
    <w:p w14:paraId="22D32951" w14:textId="77777777" w:rsidR="001231E5" w:rsidRPr="000570D6" w:rsidRDefault="001231E5" w:rsidP="001231E5">
      <w:pPr>
        <w:numPr>
          <w:ilvl w:val="0"/>
          <w:numId w:val="13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 xml:space="preserve">Make appeals go to an </w:t>
      </w:r>
      <w:r w:rsidRPr="000570D6">
        <w:rPr>
          <w:rFonts w:asciiTheme="majorHAnsi" w:hAnsiTheme="majorHAnsi" w:cstheme="majorHAnsi"/>
          <w:b/>
          <w:bCs/>
        </w:rPr>
        <w:t>independent Education Tribunal</w:t>
      </w:r>
      <w:r w:rsidRPr="000570D6">
        <w:rPr>
          <w:rFonts w:asciiTheme="majorHAnsi" w:hAnsiTheme="majorHAnsi" w:cstheme="majorHAnsi"/>
        </w:rPr>
        <w:t xml:space="preserve"> (or a judicial/quasi-judicial body), not the Central Government.</w:t>
      </w:r>
    </w:p>
    <w:p w14:paraId="19E4D17C" w14:textId="77777777" w:rsidR="001231E5" w:rsidRPr="000570D6" w:rsidRDefault="001231E5" w:rsidP="001231E5">
      <w:pPr>
        <w:numPr>
          <w:ilvl w:val="0"/>
          <w:numId w:val="13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 xml:space="preserve">Narrow “policy directions” to explicitly defined domains, require </w:t>
      </w:r>
      <w:r w:rsidRPr="000570D6">
        <w:rPr>
          <w:rFonts w:asciiTheme="majorHAnsi" w:hAnsiTheme="majorHAnsi" w:cstheme="majorHAnsi"/>
          <w:b/>
          <w:bCs/>
        </w:rPr>
        <w:t>published reasons</w:t>
      </w:r>
      <w:r w:rsidRPr="000570D6">
        <w:rPr>
          <w:rFonts w:asciiTheme="majorHAnsi" w:hAnsiTheme="majorHAnsi" w:cstheme="majorHAnsi"/>
        </w:rPr>
        <w:t>, and add parliamentary/independent oversight triggers.</w:t>
      </w:r>
    </w:p>
    <w:p w14:paraId="73B09995" w14:textId="23FF5477" w:rsidR="001231E5" w:rsidRPr="000570D6" w:rsidRDefault="001231E5" w:rsidP="001231E5">
      <w:pPr>
        <w:rPr>
          <w:rFonts w:asciiTheme="majorHAnsi" w:hAnsiTheme="majorHAnsi" w:cstheme="majorHAnsi"/>
          <w:b/>
          <w:bCs/>
        </w:rPr>
      </w:pPr>
      <w:r w:rsidRPr="000570D6">
        <w:rPr>
          <w:rFonts w:asciiTheme="majorHAnsi" w:hAnsiTheme="majorHAnsi" w:cstheme="majorHAnsi"/>
          <w:b/>
          <w:bCs/>
        </w:rPr>
        <w:t>2) Federal balance is weak (States have a token role)</w:t>
      </w:r>
      <w:r w:rsidRPr="00517542">
        <w:rPr>
          <w:rFonts w:asciiTheme="majorHAnsi" w:hAnsiTheme="majorHAnsi" w:cstheme="majorHAnsi"/>
          <w:b/>
          <w:bCs/>
        </w:rPr>
        <w:t xml:space="preserve">: </w:t>
      </w:r>
      <w:r w:rsidRPr="000570D6">
        <w:rPr>
          <w:rFonts w:asciiTheme="majorHAnsi" w:hAnsiTheme="majorHAnsi" w:cstheme="majorHAnsi"/>
        </w:rPr>
        <w:t xml:space="preserve">Higher education is deeply state-linked in India, but the Bill’s composition gives States limited presence (e.g., </w:t>
      </w:r>
      <w:r w:rsidRPr="000570D6">
        <w:rPr>
          <w:rFonts w:asciiTheme="majorHAnsi" w:hAnsiTheme="majorHAnsi" w:cstheme="majorHAnsi"/>
          <w:b/>
          <w:bCs/>
        </w:rPr>
        <w:t>one State/UT nominee on rotation</w:t>
      </w:r>
      <w:r w:rsidRPr="000570D6">
        <w:rPr>
          <w:rFonts w:asciiTheme="majorHAnsi" w:hAnsiTheme="majorHAnsi" w:cstheme="majorHAnsi"/>
        </w:rPr>
        <w:t xml:space="preserve"> in key councils). </w:t>
      </w:r>
    </w:p>
    <w:p w14:paraId="0F6F3CCF" w14:textId="77777777" w:rsidR="001231E5" w:rsidRPr="000570D6" w:rsidRDefault="001231E5" w:rsidP="001231E5">
      <w:p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  <w:b/>
          <w:bCs/>
        </w:rPr>
        <w:t>Why it matters:</w:t>
      </w:r>
      <w:r w:rsidRPr="000570D6">
        <w:rPr>
          <w:rFonts w:asciiTheme="majorHAnsi" w:hAnsiTheme="majorHAnsi" w:cstheme="majorHAnsi"/>
        </w:rPr>
        <w:t xml:space="preserve"> If the reform aims to improve institutional performance nationwide, it cannot feel like a “Delhi-first compliance stack.” This is where resistance, uneven implementation, and politicized friction will emerge.</w:t>
      </w:r>
    </w:p>
    <w:p w14:paraId="397C8E7E" w14:textId="77777777" w:rsidR="001231E5" w:rsidRPr="000570D6" w:rsidRDefault="001231E5" w:rsidP="001231E5">
      <w:p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  <w:b/>
          <w:bCs/>
        </w:rPr>
        <w:t>What’s missing</w:t>
      </w:r>
    </w:p>
    <w:p w14:paraId="32A7A162" w14:textId="4F1395AB" w:rsidR="001231E5" w:rsidRPr="000570D6" w:rsidRDefault="001231E5" w:rsidP="001231E5">
      <w:pPr>
        <w:numPr>
          <w:ilvl w:val="0"/>
          <w:numId w:val="14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 xml:space="preserve">A real federal design: State representation with voting weight, or a structured </w:t>
      </w:r>
      <w:r w:rsidRPr="000570D6">
        <w:rPr>
          <w:rFonts w:asciiTheme="majorHAnsi" w:hAnsiTheme="majorHAnsi" w:cstheme="majorHAnsi"/>
          <w:b/>
          <w:bCs/>
        </w:rPr>
        <w:t>State Coordination Council</w:t>
      </w:r>
      <w:r w:rsidRPr="000570D6">
        <w:rPr>
          <w:rFonts w:asciiTheme="majorHAnsi" w:hAnsiTheme="majorHAnsi" w:cstheme="majorHAnsi"/>
        </w:rPr>
        <w:t>, or at least mandatory consultation + published dissent notes.</w:t>
      </w:r>
    </w:p>
    <w:p w14:paraId="3A47E160" w14:textId="552FC904" w:rsidR="001231E5" w:rsidRPr="000570D6" w:rsidRDefault="001231E5" w:rsidP="001231E5">
      <w:pPr>
        <w:rPr>
          <w:rFonts w:asciiTheme="majorHAnsi" w:hAnsiTheme="majorHAnsi" w:cstheme="majorHAnsi"/>
          <w:b/>
          <w:bCs/>
        </w:rPr>
      </w:pPr>
      <w:r w:rsidRPr="000570D6">
        <w:rPr>
          <w:rFonts w:asciiTheme="majorHAnsi" w:hAnsiTheme="majorHAnsi" w:cstheme="majorHAnsi"/>
          <w:b/>
          <w:bCs/>
        </w:rPr>
        <w:t>3) Penalty-heavy system, but weak due-process design</w:t>
      </w:r>
      <w:r w:rsidRPr="00517542">
        <w:rPr>
          <w:rFonts w:asciiTheme="majorHAnsi" w:hAnsiTheme="majorHAnsi" w:cstheme="majorHAnsi"/>
          <w:b/>
          <w:bCs/>
        </w:rPr>
        <w:t xml:space="preserve">: </w:t>
      </w:r>
      <w:r w:rsidRPr="000570D6">
        <w:rPr>
          <w:rFonts w:asciiTheme="majorHAnsi" w:hAnsiTheme="majorHAnsi" w:cstheme="majorHAnsi"/>
        </w:rPr>
        <w:t xml:space="preserve">Penalties can escalate to </w:t>
      </w:r>
      <w:r w:rsidRPr="000570D6">
        <w:rPr>
          <w:rFonts w:asciiTheme="majorHAnsi" w:hAnsiTheme="majorHAnsi" w:cstheme="majorHAnsi"/>
          <w:b/>
          <w:bCs/>
        </w:rPr>
        <w:t>recommendations for closure/winding up</w:t>
      </w:r>
      <w:r w:rsidRPr="000570D6">
        <w:rPr>
          <w:rFonts w:asciiTheme="majorHAnsi" w:hAnsiTheme="majorHAnsi" w:cstheme="majorHAnsi"/>
        </w:rPr>
        <w:t xml:space="preserve">, affiliation revocation, etc. </w:t>
      </w:r>
      <w:r w:rsidRPr="00517542">
        <w:rPr>
          <w:rFonts w:asciiTheme="majorHAnsi" w:hAnsiTheme="majorHAnsi" w:cstheme="majorHAnsi"/>
        </w:rPr>
        <w:t xml:space="preserve"> </w:t>
      </w:r>
      <w:r w:rsidRPr="000570D6">
        <w:rPr>
          <w:rFonts w:asciiTheme="majorHAnsi" w:hAnsiTheme="majorHAnsi" w:cstheme="majorHAnsi"/>
        </w:rPr>
        <w:t xml:space="preserve">Also, unapproved institutions can face </w:t>
      </w:r>
      <w:r w:rsidRPr="000570D6">
        <w:rPr>
          <w:rFonts w:asciiTheme="majorHAnsi" w:hAnsiTheme="majorHAnsi" w:cstheme="majorHAnsi"/>
          <w:b/>
          <w:bCs/>
        </w:rPr>
        <w:t>minimum ₹2 crore penalty + immediate closure</w:t>
      </w:r>
      <w:r w:rsidRPr="000570D6">
        <w:rPr>
          <w:rFonts w:asciiTheme="majorHAnsi" w:hAnsiTheme="majorHAnsi" w:cstheme="majorHAnsi"/>
        </w:rPr>
        <w:t xml:space="preserve"> (manner to be prescribed). </w:t>
      </w:r>
    </w:p>
    <w:p w14:paraId="2FFAC4BE" w14:textId="77777777" w:rsidR="001231E5" w:rsidRPr="00517542" w:rsidRDefault="001231E5" w:rsidP="001231E5">
      <w:p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 xml:space="preserve">But the adjudication mechanism is simply: “set up an adjudicatory mechanism… as may be prescribed.” </w:t>
      </w:r>
    </w:p>
    <w:p w14:paraId="61361EEC" w14:textId="77777777" w:rsidR="001231E5" w:rsidRPr="000570D6" w:rsidRDefault="001231E5" w:rsidP="001231E5">
      <w:p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  <w:b/>
          <w:bCs/>
        </w:rPr>
        <w:t>What’s missing</w:t>
      </w:r>
    </w:p>
    <w:p w14:paraId="744D2956" w14:textId="77777777" w:rsidR="001231E5" w:rsidRPr="000570D6" w:rsidRDefault="001231E5" w:rsidP="001231E5">
      <w:pPr>
        <w:numPr>
          <w:ilvl w:val="0"/>
          <w:numId w:val="15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Who are adjudicators? Qualifications? Independence?</w:t>
      </w:r>
    </w:p>
    <w:p w14:paraId="4F37ADC5" w14:textId="77777777" w:rsidR="001231E5" w:rsidRPr="000570D6" w:rsidRDefault="001231E5" w:rsidP="001231E5">
      <w:pPr>
        <w:numPr>
          <w:ilvl w:val="0"/>
          <w:numId w:val="15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Evidence rules, timelines, hearing rights, interim relief.</w:t>
      </w:r>
    </w:p>
    <w:p w14:paraId="26123D34" w14:textId="77777777" w:rsidR="001231E5" w:rsidRPr="000570D6" w:rsidRDefault="001231E5" w:rsidP="001231E5">
      <w:pPr>
        <w:numPr>
          <w:ilvl w:val="0"/>
          <w:numId w:val="15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Student-protection protocol during closure (transfer, fee refunds, academic credit portability).</w:t>
      </w:r>
    </w:p>
    <w:p w14:paraId="24C2B72E" w14:textId="77777777" w:rsidR="001231E5" w:rsidRPr="000570D6" w:rsidRDefault="001231E5" w:rsidP="001231E5">
      <w:p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  <w:b/>
          <w:bCs/>
        </w:rPr>
        <w:t>How to fix</w:t>
      </w:r>
    </w:p>
    <w:p w14:paraId="0BE189D2" w14:textId="035B1E7E" w:rsidR="00284A83" w:rsidRPr="00517542" w:rsidRDefault="001231E5" w:rsidP="001231E5">
      <w:pPr>
        <w:numPr>
          <w:ilvl w:val="0"/>
          <w:numId w:val="16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 xml:space="preserve">Put minimum due-process guarantees </w:t>
      </w:r>
      <w:r w:rsidRPr="000570D6">
        <w:rPr>
          <w:rFonts w:asciiTheme="majorHAnsi" w:hAnsiTheme="majorHAnsi" w:cstheme="majorHAnsi"/>
          <w:b/>
          <w:bCs/>
        </w:rPr>
        <w:t>in the Act</w:t>
      </w:r>
      <w:r w:rsidRPr="000570D6">
        <w:rPr>
          <w:rFonts w:asciiTheme="majorHAnsi" w:hAnsiTheme="majorHAnsi" w:cstheme="majorHAnsi"/>
        </w:rPr>
        <w:t>, not left to future rules.</w:t>
      </w:r>
    </w:p>
    <w:p w14:paraId="3A7B5D34" w14:textId="4E39A5D6" w:rsidR="001231E5" w:rsidRPr="000570D6" w:rsidRDefault="001231E5" w:rsidP="001231E5">
      <w:pPr>
        <w:rPr>
          <w:rFonts w:asciiTheme="majorHAnsi" w:hAnsiTheme="majorHAnsi" w:cstheme="majorHAnsi"/>
          <w:b/>
          <w:bCs/>
        </w:rPr>
      </w:pPr>
      <w:r w:rsidRPr="000570D6">
        <w:rPr>
          <w:rFonts w:asciiTheme="majorHAnsi" w:hAnsiTheme="majorHAnsi" w:cstheme="majorHAnsi"/>
          <w:b/>
          <w:bCs/>
        </w:rPr>
        <w:lastRenderedPageBreak/>
        <w:t>4) Transparency is mandated, but accountability for the regulator is thin</w:t>
      </w:r>
      <w:r w:rsidR="00284A83" w:rsidRPr="00517542">
        <w:rPr>
          <w:rFonts w:asciiTheme="majorHAnsi" w:hAnsiTheme="majorHAnsi" w:cstheme="majorHAnsi"/>
          <w:b/>
          <w:bCs/>
        </w:rPr>
        <w:t xml:space="preserve">: </w:t>
      </w:r>
      <w:r w:rsidRPr="000570D6">
        <w:rPr>
          <w:rFonts w:asciiTheme="majorHAnsi" w:hAnsiTheme="majorHAnsi" w:cstheme="majorHAnsi"/>
        </w:rPr>
        <w:t xml:space="preserve">Institutions must self-disclose extensively. </w:t>
      </w:r>
      <w:r w:rsidR="00284A83" w:rsidRPr="00517542">
        <w:rPr>
          <w:rFonts w:asciiTheme="majorHAnsi" w:hAnsiTheme="majorHAnsi" w:cstheme="majorHAnsi"/>
        </w:rPr>
        <w:t xml:space="preserve"> </w:t>
      </w:r>
      <w:r w:rsidRPr="000570D6">
        <w:rPr>
          <w:rFonts w:asciiTheme="majorHAnsi" w:hAnsiTheme="majorHAnsi" w:cstheme="majorHAnsi"/>
        </w:rPr>
        <w:t xml:space="preserve">But the Bill does not equally </w:t>
      </w:r>
      <w:r w:rsidR="00284A83" w:rsidRPr="00517542">
        <w:rPr>
          <w:rFonts w:asciiTheme="majorHAnsi" w:hAnsiTheme="majorHAnsi" w:cstheme="majorHAnsi"/>
        </w:rPr>
        <w:t>h</w:t>
      </w:r>
      <w:r w:rsidRPr="000570D6">
        <w:rPr>
          <w:rFonts w:asciiTheme="majorHAnsi" w:hAnsiTheme="majorHAnsi" w:cstheme="majorHAnsi"/>
        </w:rPr>
        <w:t>ard-code:</w:t>
      </w:r>
    </w:p>
    <w:p w14:paraId="29B35F0C" w14:textId="77777777" w:rsidR="001231E5" w:rsidRPr="000570D6" w:rsidRDefault="001231E5" w:rsidP="001231E5">
      <w:pPr>
        <w:numPr>
          <w:ilvl w:val="0"/>
          <w:numId w:val="17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how decisions must be reasoned,</w:t>
      </w:r>
    </w:p>
    <w:p w14:paraId="615209F4" w14:textId="77777777" w:rsidR="001231E5" w:rsidRPr="000570D6" w:rsidRDefault="001231E5" w:rsidP="001231E5">
      <w:pPr>
        <w:numPr>
          <w:ilvl w:val="0"/>
          <w:numId w:val="17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publication of regulator meeting minutes, dissent notes, or audit trails for accreditation decisions,</w:t>
      </w:r>
    </w:p>
    <w:p w14:paraId="2354B121" w14:textId="77777777" w:rsidR="001231E5" w:rsidRPr="000570D6" w:rsidRDefault="001231E5" w:rsidP="001231E5">
      <w:pPr>
        <w:numPr>
          <w:ilvl w:val="0"/>
          <w:numId w:val="17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conflict-of-interest and lobbying safeguards strong enough for a high-stakes sector.</w:t>
      </w:r>
    </w:p>
    <w:p w14:paraId="031C1084" w14:textId="77777777" w:rsidR="001231E5" w:rsidRPr="000570D6" w:rsidRDefault="001231E5" w:rsidP="001231E5">
      <w:p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 xml:space="preserve">Yes, there’s a declaration requirement, but the stronger “anti-capture” mechanisms are not very visible in the Act text itself. </w:t>
      </w:r>
    </w:p>
    <w:p w14:paraId="5EDCA577" w14:textId="77777777" w:rsidR="001231E5" w:rsidRPr="000570D6" w:rsidRDefault="001231E5" w:rsidP="001231E5">
      <w:p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(arrangement shows declarations exist; but operational strength is unclear)</w:t>
      </w:r>
    </w:p>
    <w:p w14:paraId="51C4A83C" w14:textId="77777777" w:rsidR="001231E5" w:rsidRPr="000570D6" w:rsidRDefault="001231E5" w:rsidP="001231E5">
      <w:p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  <w:b/>
          <w:bCs/>
        </w:rPr>
        <w:t>How to fix</w:t>
      </w:r>
    </w:p>
    <w:p w14:paraId="0076F61E" w14:textId="77777777" w:rsidR="001231E5" w:rsidRPr="000570D6" w:rsidRDefault="001231E5" w:rsidP="001231E5">
      <w:pPr>
        <w:numPr>
          <w:ilvl w:val="0"/>
          <w:numId w:val="18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 xml:space="preserve">Mandatory publication of </w:t>
      </w:r>
      <w:r w:rsidRPr="000570D6">
        <w:rPr>
          <w:rFonts w:asciiTheme="majorHAnsi" w:hAnsiTheme="majorHAnsi" w:cstheme="majorHAnsi"/>
          <w:b/>
          <w:bCs/>
        </w:rPr>
        <w:t>reasoned orders</w:t>
      </w:r>
      <w:r w:rsidRPr="000570D6">
        <w:rPr>
          <w:rFonts w:asciiTheme="majorHAnsi" w:hAnsiTheme="majorHAnsi" w:cstheme="majorHAnsi"/>
        </w:rPr>
        <w:t>, datasets behind accreditation decisions, and anonymized decision logs.</w:t>
      </w:r>
    </w:p>
    <w:p w14:paraId="6ECC9B16" w14:textId="77777777" w:rsidR="001231E5" w:rsidRPr="000570D6" w:rsidRDefault="001231E5" w:rsidP="001231E5">
      <w:pPr>
        <w:numPr>
          <w:ilvl w:val="0"/>
          <w:numId w:val="18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Stronger COI + cooling-off rules written directly into the Act (not left to regulations).</w:t>
      </w:r>
    </w:p>
    <w:p w14:paraId="3A66920E" w14:textId="149BCF9F" w:rsidR="001231E5" w:rsidRPr="000570D6" w:rsidRDefault="001231E5" w:rsidP="001231E5">
      <w:pPr>
        <w:rPr>
          <w:rFonts w:asciiTheme="majorHAnsi" w:hAnsiTheme="majorHAnsi" w:cstheme="majorHAnsi"/>
        </w:rPr>
      </w:pPr>
    </w:p>
    <w:p w14:paraId="2975666D" w14:textId="336C172F" w:rsidR="001231E5" w:rsidRPr="000570D6" w:rsidRDefault="001231E5" w:rsidP="001231E5">
      <w:pPr>
        <w:rPr>
          <w:rFonts w:asciiTheme="majorHAnsi" w:hAnsiTheme="majorHAnsi" w:cstheme="majorHAnsi"/>
          <w:b/>
          <w:bCs/>
        </w:rPr>
      </w:pPr>
      <w:r w:rsidRPr="000570D6">
        <w:rPr>
          <w:rFonts w:asciiTheme="majorHAnsi" w:hAnsiTheme="majorHAnsi" w:cstheme="majorHAnsi"/>
          <w:b/>
          <w:bCs/>
        </w:rPr>
        <w:t>5) The Bill reforms “regulation,” but not the real bottlenecks of quality</w:t>
      </w:r>
      <w:r w:rsidR="00284A83" w:rsidRPr="00517542">
        <w:rPr>
          <w:rFonts w:asciiTheme="majorHAnsi" w:hAnsiTheme="majorHAnsi" w:cstheme="majorHAnsi"/>
          <w:b/>
          <w:bCs/>
        </w:rPr>
        <w:t xml:space="preserve">: </w:t>
      </w:r>
      <w:r w:rsidRPr="000570D6">
        <w:rPr>
          <w:rFonts w:asciiTheme="majorHAnsi" w:hAnsiTheme="majorHAnsi" w:cstheme="majorHAnsi"/>
        </w:rPr>
        <w:t xml:space="preserve">If </w:t>
      </w:r>
      <w:r w:rsidR="00300DCD" w:rsidRPr="00517542">
        <w:rPr>
          <w:rFonts w:asciiTheme="majorHAnsi" w:hAnsiTheme="majorHAnsi" w:cstheme="majorHAnsi"/>
        </w:rPr>
        <w:t>the</w:t>
      </w:r>
      <w:r w:rsidRPr="000570D6">
        <w:rPr>
          <w:rFonts w:asciiTheme="majorHAnsi" w:hAnsiTheme="majorHAnsi" w:cstheme="majorHAnsi"/>
        </w:rPr>
        <w:t xml:space="preserve"> “reform intent” is excellence in teaching/research/innovation, regulation is only one slice. The Bill is light on the true system constraints</w:t>
      </w:r>
    </w:p>
    <w:p w14:paraId="17E737E5" w14:textId="77777777" w:rsidR="001231E5" w:rsidRPr="000570D6" w:rsidRDefault="001231E5" w:rsidP="001231E5">
      <w:p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  <w:b/>
          <w:bCs/>
        </w:rPr>
        <w:t>What’s missing (big gaps)</w:t>
      </w:r>
    </w:p>
    <w:p w14:paraId="1C580CEF" w14:textId="77777777" w:rsidR="001231E5" w:rsidRPr="000570D6" w:rsidRDefault="001231E5" w:rsidP="001231E5">
      <w:pPr>
        <w:numPr>
          <w:ilvl w:val="0"/>
          <w:numId w:val="19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  <w:b/>
          <w:bCs/>
        </w:rPr>
        <w:t>Research funding intensity</w:t>
      </w:r>
      <w:r w:rsidRPr="000570D6">
        <w:rPr>
          <w:rFonts w:asciiTheme="majorHAnsi" w:hAnsiTheme="majorHAnsi" w:cstheme="majorHAnsi"/>
        </w:rPr>
        <w:t xml:space="preserve"> and mechanisms (grants, peer-review independence, research integrity offices).</w:t>
      </w:r>
    </w:p>
    <w:p w14:paraId="78F4DDE6" w14:textId="77777777" w:rsidR="001231E5" w:rsidRPr="000570D6" w:rsidRDefault="001231E5" w:rsidP="001231E5">
      <w:pPr>
        <w:numPr>
          <w:ilvl w:val="0"/>
          <w:numId w:val="19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  <w:b/>
          <w:bCs/>
        </w:rPr>
        <w:t>Faculty development + autonomy</w:t>
      </w:r>
      <w:r w:rsidRPr="000570D6">
        <w:rPr>
          <w:rFonts w:asciiTheme="majorHAnsi" w:hAnsiTheme="majorHAnsi" w:cstheme="majorHAnsi"/>
        </w:rPr>
        <w:t xml:space="preserve"> (academic freedom, hiring flexibility with safeguards, performance systems that don’t become metric-games).</w:t>
      </w:r>
    </w:p>
    <w:p w14:paraId="64F1BFC8" w14:textId="77777777" w:rsidR="001231E5" w:rsidRPr="000570D6" w:rsidRDefault="001231E5" w:rsidP="001231E5">
      <w:pPr>
        <w:numPr>
          <w:ilvl w:val="0"/>
          <w:numId w:val="19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  <w:b/>
          <w:bCs/>
        </w:rPr>
        <w:t>Student outcomes</w:t>
      </w:r>
      <w:r w:rsidRPr="000570D6">
        <w:rPr>
          <w:rFonts w:asciiTheme="majorHAnsi" w:hAnsiTheme="majorHAnsi" w:cstheme="majorHAnsi"/>
        </w:rPr>
        <w:t xml:space="preserve"> defined beyond disclosure: employability, learning gains, equity outcomes, mental health, campus safety, grievance escalation outside institutional capture.</w:t>
      </w:r>
    </w:p>
    <w:p w14:paraId="295745FB" w14:textId="77777777" w:rsidR="001231E5" w:rsidRPr="000570D6" w:rsidRDefault="001231E5" w:rsidP="001231E5">
      <w:pPr>
        <w:numPr>
          <w:ilvl w:val="0"/>
          <w:numId w:val="19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  <w:b/>
          <w:bCs/>
        </w:rPr>
        <w:t>Access + affordability</w:t>
      </w:r>
      <w:r w:rsidRPr="000570D6">
        <w:rPr>
          <w:rFonts w:asciiTheme="majorHAnsi" w:hAnsiTheme="majorHAnsi" w:cstheme="majorHAnsi"/>
        </w:rPr>
        <w:t xml:space="preserve"> architecture (scholarships, fee regulation principles, transparency on fee-to-outcome value).</w:t>
      </w:r>
    </w:p>
    <w:p w14:paraId="14247E5C" w14:textId="77777777" w:rsidR="001231E5" w:rsidRPr="000570D6" w:rsidRDefault="001231E5" w:rsidP="001231E5">
      <w:pPr>
        <w:numPr>
          <w:ilvl w:val="0"/>
          <w:numId w:val="19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  <w:b/>
          <w:bCs/>
        </w:rPr>
        <w:t>Language ecosystem</w:t>
      </w:r>
      <w:r w:rsidRPr="000570D6">
        <w:rPr>
          <w:rFonts w:asciiTheme="majorHAnsi" w:hAnsiTheme="majorHAnsi" w:cstheme="majorHAnsi"/>
        </w:rPr>
        <w:t xml:space="preserve"> and discipline-mix outcomes (STEM/medicine vs social sciences vs humanities) — even though the Bill signals Bharatiya knowledge/languages promotion in the Commission’s strategic functions. </w:t>
      </w:r>
    </w:p>
    <w:p w14:paraId="27EE6BB1" w14:textId="77777777" w:rsidR="001231E5" w:rsidRPr="000570D6" w:rsidRDefault="001231E5" w:rsidP="001231E5">
      <w:p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  <w:b/>
          <w:bCs/>
        </w:rPr>
        <w:lastRenderedPageBreak/>
        <w:t>Why the reform intent doesn’t come through:</w:t>
      </w:r>
      <w:r w:rsidRPr="000570D6">
        <w:rPr>
          <w:rFonts w:asciiTheme="majorHAnsi" w:hAnsiTheme="majorHAnsi" w:cstheme="majorHAnsi"/>
        </w:rPr>
        <w:br/>
        <w:t>Because it reads like “new regulator + new compliance pipes,” not like a full “learning + research capacity mission.”</w:t>
      </w:r>
    </w:p>
    <w:p w14:paraId="09E521C7" w14:textId="77777777" w:rsidR="001231E5" w:rsidRPr="000570D6" w:rsidRDefault="001231E5" w:rsidP="001231E5">
      <w:pPr>
        <w:rPr>
          <w:rFonts w:asciiTheme="majorHAnsi" w:hAnsiTheme="majorHAnsi" w:cstheme="majorHAnsi"/>
        </w:rPr>
      </w:pPr>
    </w:p>
    <w:p w14:paraId="085306A2" w14:textId="77777777" w:rsidR="001231E5" w:rsidRPr="00517542" w:rsidRDefault="001231E5">
      <w:pPr>
        <w:rPr>
          <w:rFonts w:asciiTheme="majorHAnsi" w:hAnsiTheme="majorHAnsi" w:cstheme="majorHAnsi"/>
        </w:rPr>
      </w:pPr>
    </w:p>
    <w:p w14:paraId="047D0A6D" w14:textId="77777777" w:rsidR="00577CD6" w:rsidRPr="00517542" w:rsidRDefault="00000000">
      <w:pPr>
        <w:pStyle w:val="Heading1"/>
        <w:rPr>
          <w:rFonts w:cstheme="majorHAnsi"/>
        </w:rPr>
      </w:pPr>
      <w:r w:rsidRPr="00517542">
        <w:rPr>
          <w:rFonts w:cstheme="majorHAnsi"/>
        </w:rPr>
        <w:t>8. Missing Outcome Architecture</w:t>
      </w:r>
    </w:p>
    <w:p w14:paraId="4C05A54E" w14:textId="77777777" w:rsidR="00577CD6" w:rsidRPr="00517542" w:rsidRDefault="00000000">
      <w:pPr>
        <w:rPr>
          <w:rFonts w:asciiTheme="majorHAnsi" w:hAnsiTheme="majorHAnsi" w:cstheme="majorHAnsi"/>
        </w:rPr>
      </w:pPr>
      <w:r w:rsidRPr="00517542">
        <w:rPr>
          <w:rFonts w:asciiTheme="majorHAnsi" w:hAnsiTheme="majorHAnsi" w:cstheme="majorHAnsi"/>
        </w:rPr>
        <w:t>Modern higher education reforms typically embed measurable performance indicators such as:</w:t>
      </w:r>
    </w:p>
    <w:p w14:paraId="0FA37389" w14:textId="77777777" w:rsidR="00577CD6" w:rsidRPr="00517542" w:rsidRDefault="00000000">
      <w:pPr>
        <w:rPr>
          <w:rFonts w:asciiTheme="majorHAnsi" w:hAnsiTheme="majorHAnsi" w:cstheme="majorHAnsi"/>
        </w:rPr>
      </w:pPr>
      <w:r w:rsidRPr="00517542">
        <w:rPr>
          <w:rFonts w:asciiTheme="majorHAnsi" w:hAnsiTheme="majorHAnsi" w:cstheme="majorHAnsi"/>
        </w:rPr>
        <w:t>• Graduate employability</w:t>
      </w:r>
      <w:r w:rsidRPr="00517542">
        <w:rPr>
          <w:rFonts w:asciiTheme="majorHAnsi" w:hAnsiTheme="majorHAnsi" w:cstheme="majorHAnsi"/>
        </w:rPr>
        <w:br/>
        <w:t>• Research citation impact</w:t>
      </w:r>
      <w:r w:rsidRPr="00517542">
        <w:rPr>
          <w:rFonts w:asciiTheme="majorHAnsi" w:hAnsiTheme="majorHAnsi" w:cstheme="majorHAnsi"/>
        </w:rPr>
        <w:br/>
        <w:t>• Patent commercialization</w:t>
      </w:r>
      <w:r w:rsidRPr="00517542">
        <w:rPr>
          <w:rFonts w:asciiTheme="majorHAnsi" w:hAnsiTheme="majorHAnsi" w:cstheme="majorHAnsi"/>
        </w:rPr>
        <w:br/>
        <w:t>• Industry collaboration</w:t>
      </w:r>
      <w:r w:rsidRPr="00517542">
        <w:rPr>
          <w:rFonts w:asciiTheme="majorHAnsi" w:hAnsiTheme="majorHAnsi" w:cstheme="majorHAnsi"/>
        </w:rPr>
        <w:br/>
        <w:t>• Internationalization metrics</w:t>
      </w:r>
    </w:p>
    <w:p w14:paraId="0C940C37" w14:textId="2FAB1581" w:rsidR="00577CD6" w:rsidRPr="00517542" w:rsidRDefault="00000000">
      <w:pPr>
        <w:rPr>
          <w:rFonts w:asciiTheme="majorHAnsi" w:hAnsiTheme="majorHAnsi" w:cstheme="majorHAnsi"/>
        </w:rPr>
      </w:pPr>
      <w:r w:rsidRPr="00517542">
        <w:rPr>
          <w:rFonts w:asciiTheme="majorHAnsi" w:hAnsiTheme="majorHAnsi" w:cstheme="majorHAnsi"/>
        </w:rPr>
        <w:t>VBSA largely focuses on regulatory design rather than measurable educational outcomes.</w:t>
      </w:r>
      <w:r w:rsidR="00284A83" w:rsidRPr="00517542">
        <w:rPr>
          <w:rFonts w:asciiTheme="majorHAnsi" w:hAnsiTheme="majorHAnsi" w:cstheme="majorHAnsi"/>
        </w:rPr>
        <w:t xml:space="preserve"> Also, the definition of knowledge, new knowledge systems related needs to be defined. Typical Indian metaphysics scriptures often serve well as ancient knowledge texts or Ancient Indian education systems -  and these are not substitutes for Indian knowledge systems in the contexts of emerging science and technology.</w:t>
      </w:r>
    </w:p>
    <w:p w14:paraId="26A54B5C" w14:textId="77777777" w:rsidR="00577CD6" w:rsidRPr="00517542" w:rsidRDefault="00000000">
      <w:pPr>
        <w:pStyle w:val="Heading1"/>
        <w:rPr>
          <w:rFonts w:cstheme="majorHAnsi"/>
        </w:rPr>
      </w:pPr>
      <w:r w:rsidRPr="00517542">
        <w:rPr>
          <w:rFonts w:cstheme="majorHAnsi"/>
        </w:rPr>
        <w:t>9. Global Benchmark Comparison</w:t>
      </w:r>
    </w:p>
    <w:p w14:paraId="2E48D6CC" w14:textId="295334FC" w:rsidR="00577CD6" w:rsidRPr="00517542" w:rsidRDefault="00000000">
      <w:pPr>
        <w:rPr>
          <w:rFonts w:asciiTheme="majorHAnsi" w:hAnsiTheme="majorHAnsi" w:cstheme="majorHAnsi"/>
        </w:rPr>
      </w:pPr>
      <w:r w:rsidRPr="00517542">
        <w:rPr>
          <w:rFonts w:asciiTheme="majorHAnsi" w:hAnsiTheme="majorHAnsi" w:cstheme="majorHAnsi"/>
        </w:rPr>
        <w:t>United Kingdom — Higher Education and Research Act (2017) introduced TEF</w:t>
      </w:r>
      <w:r w:rsidR="00284A83" w:rsidRPr="00517542">
        <w:rPr>
          <w:rFonts w:asciiTheme="majorHAnsi" w:hAnsiTheme="majorHAnsi" w:cstheme="majorHAnsi"/>
        </w:rPr>
        <w:t xml:space="preserve"> (Teacher </w:t>
      </w:r>
      <w:r w:rsidR="003B0F5B" w:rsidRPr="00517542">
        <w:rPr>
          <w:rFonts w:asciiTheme="majorHAnsi" w:hAnsiTheme="majorHAnsi" w:cstheme="majorHAnsi"/>
        </w:rPr>
        <w:t>E</w:t>
      </w:r>
      <w:r w:rsidR="00284A83" w:rsidRPr="00517542">
        <w:rPr>
          <w:rFonts w:asciiTheme="majorHAnsi" w:hAnsiTheme="majorHAnsi" w:cstheme="majorHAnsi"/>
        </w:rPr>
        <w:t xml:space="preserve">ducation </w:t>
      </w:r>
      <w:r w:rsidR="003B0F5B" w:rsidRPr="00517542">
        <w:rPr>
          <w:rFonts w:asciiTheme="majorHAnsi" w:hAnsiTheme="majorHAnsi" w:cstheme="majorHAnsi"/>
        </w:rPr>
        <w:t>F</w:t>
      </w:r>
      <w:r w:rsidR="00284A83" w:rsidRPr="00517542">
        <w:rPr>
          <w:rFonts w:asciiTheme="majorHAnsi" w:hAnsiTheme="majorHAnsi" w:cstheme="majorHAnsi"/>
        </w:rPr>
        <w:t>rameworks)</w:t>
      </w:r>
      <w:r w:rsidRPr="00517542">
        <w:rPr>
          <w:rFonts w:asciiTheme="majorHAnsi" w:hAnsiTheme="majorHAnsi" w:cstheme="majorHAnsi"/>
        </w:rPr>
        <w:t xml:space="preserve"> and REF </w:t>
      </w:r>
      <w:r w:rsidR="00284A83" w:rsidRPr="00517542">
        <w:rPr>
          <w:rFonts w:asciiTheme="majorHAnsi" w:hAnsiTheme="majorHAnsi" w:cstheme="majorHAnsi"/>
        </w:rPr>
        <w:t>(Research Educ</w:t>
      </w:r>
      <w:r w:rsidR="003B0F5B" w:rsidRPr="00517542">
        <w:rPr>
          <w:rFonts w:asciiTheme="majorHAnsi" w:hAnsiTheme="majorHAnsi" w:cstheme="majorHAnsi"/>
        </w:rPr>
        <w:t>a</w:t>
      </w:r>
      <w:r w:rsidR="00284A83" w:rsidRPr="00517542">
        <w:rPr>
          <w:rFonts w:asciiTheme="majorHAnsi" w:hAnsiTheme="majorHAnsi" w:cstheme="majorHAnsi"/>
        </w:rPr>
        <w:t xml:space="preserve">tion </w:t>
      </w:r>
      <w:r w:rsidR="003B0F5B" w:rsidRPr="00517542">
        <w:rPr>
          <w:rFonts w:asciiTheme="majorHAnsi" w:hAnsiTheme="majorHAnsi" w:cstheme="majorHAnsi"/>
        </w:rPr>
        <w:t>F</w:t>
      </w:r>
      <w:r w:rsidRPr="00517542">
        <w:rPr>
          <w:rFonts w:asciiTheme="majorHAnsi" w:hAnsiTheme="majorHAnsi" w:cstheme="majorHAnsi"/>
        </w:rPr>
        <w:t>rameworks</w:t>
      </w:r>
      <w:r w:rsidR="003B0F5B" w:rsidRPr="00517542">
        <w:rPr>
          <w:rFonts w:asciiTheme="majorHAnsi" w:hAnsiTheme="majorHAnsi" w:cstheme="majorHAnsi"/>
        </w:rPr>
        <w:t>)</w:t>
      </w:r>
      <w:r w:rsidRPr="00517542">
        <w:rPr>
          <w:rFonts w:asciiTheme="majorHAnsi" w:hAnsiTheme="majorHAnsi" w:cstheme="majorHAnsi"/>
        </w:rPr>
        <w:t xml:space="preserve"> measuring teaching and research performance.</w:t>
      </w:r>
    </w:p>
    <w:p w14:paraId="3B6529CD" w14:textId="77777777" w:rsidR="00577CD6" w:rsidRPr="00517542" w:rsidRDefault="00000000">
      <w:pPr>
        <w:rPr>
          <w:rFonts w:asciiTheme="majorHAnsi" w:hAnsiTheme="majorHAnsi" w:cstheme="majorHAnsi"/>
        </w:rPr>
      </w:pPr>
      <w:r w:rsidRPr="00517542">
        <w:rPr>
          <w:rFonts w:asciiTheme="majorHAnsi" w:hAnsiTheme="majorHAnsi" w:cstheme="majorHAnsi"/>
        </w:rPr>
        <w:t>Australia — TEQSA regulatory system combined with Graduate Outcomes Survey.</w:t>
      </w:r>
    </w:p>
    <w:p w14:paraId="33016135" w14:textId="2B3CA7DF" w:rsidR="00577CD6" w:rsidRPr="00517542" w:rsidRDefault="00000000">
      <w:pPr>
        <w:rPr>
          <w:rFonts w:asciiTheme="majorHAnsi" w:hAnsiTheme="majorHAnsi" w:cstheme="majorHAnsi"/>
        </w:rPr>
      </w:pPr>
      <w:r w:rsidRPr="00517542">
        <w:rPr>
          <w:rFonts w:asciiTheme="majorHAnsi" w:hAnsiTheme="majorHAnsi" w:cstheme="majorHAnsi"/>
        </w:rPr>
        <w:t xml:space="preserve">United States — </w:t>
      </w:r>
      <w:r w:rsidR="003B0F5B" w:rsidRPr="00517542">
        <w:rPr>
          <w:rFonts w:asciiTheme="majorHAnsi" w:hAnsiTheme="majorHAnsi" w:cstheme="majorHAnsi"/>
        </w:rPr>
        <w:t>D</w:t>
      </w:r>
      <w:r w:rsidRPr="00517542">
        <w:rPr>
          <w:rFonts w:asciiTheme="majorHAnsi" w:hAnsiTheme="majorHAnsi" w:cstheme="majorHAnsi"/>
        </w:rPr>
        <w:t>ecentralized accreditation but strong research funding ecosystem.</w:t>
      </w:r>
    </w:p>
    <w:p w14:paraId="56FB0FE2" w14:textId="77777777" w:rsidR="00577CD6" w:rsidRPr="00517542" w:rsidRDefault="00000000">
      <w:pPr>
        <w:rPr>
          <w:rFonts w:asciiTheme="majorHAnsi" w:hAnsiTheme="majorHAnsi" w:cstheme="majorHAnsi"/>
        </w:rPr>
      </w:pPr>
      <w:r w:rsidRPr="00517542">
        <w:rPr>
          <w:rFonts w:asciiTheme="majorHAnsi" w:hAnsiTheme="majorHAnsi" w:cstheme="majorHAnsi"/>
        </w:rPr>
        <w:t>Singapore — outcome-driven higher education governance emphasizing research impact and global competitiveness.</w:t>
      </w:r>
    </w:p>
    <w:p w14:paraId="789D44F0" w14:textId="77777777" w:rsidR="00577CD6" w:rsidRPr="00517542" w:rsidRDefault="00000000">
      <w:pPr>
        <w:pStyle w:val="Heading1"/>
        <w:rPr>
          <w:rFonts w:cstheme="majorHAnsi"/>
        </w:rPr>
      </w:pPr>
      <w:r w:rsidRPr="00517542">
        <w:rPr>
          <w:rFonts w:cstheme="majorHAnsi"/>
        </w:rPr>
        <w:t>10. System Lens — Social Cybernetics</w:t>
      </w:r>
    </w:p>
    <w:p w14:paraId="446AA459" w14:textId="77777777" w:rsidR="00577CD6" w:rsidRPr="00517542" w:rsidRDefault="00000000">
      <w:pPr>
        <w:rPr>
          <w:rFonts w:asciiTheme="majorHAnsi" w:hAnsiTheme="majorHAnsi" w:cstheme="majorHAnsi"/>
        </w:rPr>
      </w:pPr>
      <w:r w:rsidRPr="00517542">
        <w:rPr>
          <w:rFonts w:asciiTheme="majorHAnsi" w:hAnsiTheme="majorHAnsi" w:cstheme="majorHAnsi"/>
        </w:rPr>
        <w:t>Education systems operate through reinforcing feedback loops:</w:t>
      </w:r>
    </w:p>
    <w:p w14:paraId="4A2FB93B" w14:textId="77777777" w:rsidR="00577CD6" w:rsidRPr="00517542" w:rsidRDefault="00000000">
      <w:pPr>
        <w:rPr>
          <w:rFonts w:asciiTheme="majorHAnsi" w:hAnsiTheme="majorHAnsi" w:cstheme="majorHAnsi"/>
        </w:rPr>
      </w:pPr>
      <w:r w:rsidRPr="00517542">
        <w:rPr>
          <w:rFonts w:asciiTheme="majorHAnsi" w:hAnsiTheme="majorHAnsi" w:cstheme="majorHAnsi"/>
        </w:rPr>
        <w:t>Faculty autonomy → Research output → Institutional credibility → Student trust → Global reputation → Funding → Policy support</w:t>
      </w:r>
    </w:p>
    <w:p w14:paraId="23E1F08A" w14:textId="77777777" w:rsidR="00577CD6" w:rsidRPr="00517542" w:rsidRDefault="00000000">
      <w:pPr>
        <w:rPr>
          <w:rFonts w:asciiTheme="majorHAnsi" w:hAnsiTheme="majorHAnsi" w:cstheme="majorHAnsi"/>
        </w:rPr>
      </w:pPr>
      <w:r w:rsidRPr="00517542">
        <w:rPr>
          <w:rFonts w:asciiTheme="majorHAnsi" w:hAnsiTheme="majorHAnsi" w:cstheme="majorHAnsi"/>
        </w:rPr>
        <w:lastRenderedPageBreak/>
        <w:t>Over-centralization can compress these feedback loops, reducing intellectual diversity and slowing innovation.</w:t>
      </w:r>
    </w:p>
    <w:p w14:paraId="2DD5AB63" w14:textId="77777777" w:rsidR="00577CD6" w:rsidRPr="00517542" w:rsidRDefault="00000000">
      <w:pPr>
        <w:pStyle w:val="Heading1"/>
        <w:rPr>
          <w:rFonts w:cstheme="majorHAnsi"/>
        </w:rPr>
      </w:pPr>
      <w:r w:rsidRPr="00517542">
        <w:rPr>
          <w:rFonts w:cstheme="majorHAnsi"/>
        </w:rPr>
        <w:t>11. Risk Register</w:t>
      </w:r>
    </w:p>
    <w:p w14:paraId="791CB2DA" w14:textId="77777777" w:rsidR="00577CD6" w:rsidRPr="00517542" w:rsidRDefault="00000000">
      <w:pPr>
        <w:rPr>
          <w:rFonts w:asciiTheme="majorHAnsi" w:hAnsiTheme="majorHAnsi" w:cstheme="majorHAnsi"/>
        </w:rPr>
      </w:pPr>
      <w:r w:rsidRPr="00517542">
        <w:rPr>
          <w:rFonts w:asciiTheme="majorHAnsi" w:hAnsiTheme="majorHAnsi" w:cstheme="majorHAnsi"/>
        </w:rPr>
        <w:t>Centralization risk — High impact</w:t>
      </w:r>
      <w:r w:rsidRPr="00517542">
        <w:rPr>
          <w:rFonts w:asciiTheme="majorHAnsi" w:hAnsiTheme="majorHAnsi" w:cstheme="majorHAnsi"/>
        </w:rPr>
        <w:br/>
        <w:t>Federal resistance — Medium impact</w:t>
      </w:r>
      <w:r w:rsidRPr="00517542">
        <w:rPr>
          <w:rFonts w:asciiTheme="majorHAnsi" w:hAnsiTheme="majorHAnsi" w:cstheme="majorHAnsi"/>
        </w:rPr>
        <w:br/>
        <w:t>Regulatory capture — Medium impact</w:t>
      </w:r>
      <w:r w:rsidRPr="00517542">
        <w:rPr>
          <w:rFonts w:asciiTheme="majorHAnsi" w:hAnsiTheme="majorHAnsi" w:cstheme="majorHAnsi"/>
        </w:rPr>
        <w:br/>
        <w:t>Transition disruption — Medium impact</w:t>
      </w:r>
      <w:r w:rsidRPr="00517542">
        <w:rPr>
          <w:rFonts w:asciiTheme="majorHAnsi" w:hAnsiTheme="majorHAnsi" w:cstheme="majorHAnsi"/>
        </w:rPr>
        <w:br/>
        <w:t>Ideological influence — Medium impact</w:t>
      </w:r>
    </w:p>
    <w:p w14:paraId="5D0656BF" w14:textId="77777777" w:rsidR="00577CD6" w:rsidRPr="00517542" w:rsidRDefault="00000000">
      <w:pPr>
        <w:pStyle w:val="Heading1"/>
        <w:rPr>
          <w:rFonts w:cstheme="majorHAnsi"/>
        </w:rPr>
      </w:pPr>
      <w:r w:rsidRPr="00517542">
        <w:rPr>
          <w:rFonts w:cstheme="majorHAnsi"/>
        </w:rPr>
        <w:t>12. Policy Recommendations</w:t>
      </w:r>
    </w:p>
    <w:p w14:paraId="573AB979" w14:textId="77777777" w:rsidR="00577CD6" w:rsidRPr="00517542" w:rsidRDefault="00000000">
      <w:pPr>
        <w:rPr>
          <w:rFonts w:asciiTheme="majorHAnsi" w:hAnsiTheme="majorHAnsi" w:cstheme="majorHAnsi"/>
        </w:rPr>
      </w:pPr>
      <w:r w:rsidRPr="00517542">
        <w:rPr>
          <w:rFonts w:asciiTheme="majorHAnsi" w:hAnsiTheme="majorHAnsi" w:cstheme="majorHAnsi"/>
        </w:rPr>
        <w:t>• Establish independent appellate tribunal</w:t>
      </w:r>
      <w:r w:rsidRPr="00517542">
        <w:rPr>
          <w:rFonts w:asciiTheme="majorHAnsi" w:hAnsiTheme="majorHAnsi" w:cstheme="majorHAnsi"/>
        </w:rPr>
        <w:br/>
        <w:t>• Strengthen state participation mechanisms</w:t>
      </w:r>
      <w:r w:rsidRPr="00517542">
        <w:rPr>
          <w:rFonts w:asciiTheme="majorHAnsi" w:hAnsiTheme="majorHAnsi" w:cstheme="majorHAnsi"/>
        </w:rPr>
        <w:br/>
        <w:t>• Introduce academic freedom protections</w:t>
      </w:r>
      <w:r w:rsidRPr="00517542">
        <w:rPr>
          <w:rFonts w:asciiTheme="majorHAnsi" w:hAnsiTheme="majorHAnsi" w:cstheme="majorHAnsi"/>
        </w:rPr>
        <w:br/>
        <w:t>• Create national research excellence framework</w:t>
      </w:r>
      <w:r w:rsidRPr="00517542">
        <w:rPr>
          <w:rFonts w:asciiTheme="majorHAnsi" w:hAnsiTheme="majorHAnsi" w:cstheme="majorHAnsi"/>
        </w:rPr>
        <w:br/>
        <w:t>• Develop measurable higher education performance scorecard</w:t>
      </w:r>
    </w:p>
    <w:p w14:paraId="02EA39DE" w14:textId="77777777" w:rsidR="00577CD6" w:rsidRPr="00517542" w:rsidRDefault="00000000">
      <w:pPr>
        <w:pStyle w:val="Heading1"/>
        <w:rPr>
          <w:rFonts w:cstheme="majorHAnsi"/>
        </w:rPr>
      </w:pPr>
      <w:r w:rsidRPr="00517542">
        <w:rPr>
          <w:rFonts w:cstheme="majorHAnsi"/>
        </w:rPr>
        <w:t>13. Final Assessment</w:t>
      </w:r>
    </w:p>
    <w:p w14:paraId="52D0A44E" w14:textId="77777777" w:rsidR="000570D6" w:rsidRPr="00517542" w:rsidRDefault="00000000">
      <w:pPr>
        <w:rPr>
          <w:rFonts w:asciiTheme="majorHAnsi" w:hAnsiTheme="majorHAnsi" w:cstheme="majorHAnsi"/>
        </w:rPr>
      </w:pPr>
      <w:r w:rsidRPr="00517542">
        <w:rPr>
          <w:rFonts w:asciiTheme="majorHAnsi" w:hAnsiTheme="majorHAnsi" w:cstheme="majorHAnsi"/>
        </w:rPr>
        <w:t>VBSA 2025 represents a major governance reform but not a full knowledge-system transformation</w:t>
      </w:r>
      <w:r w:rsidR="000570D6" w:rsidRPr="00517542">
        <w:rPr>
          <w:rFonts w:asciiTheme="majorHAnsi" w:hAnsiTheme="majorHAnsi" w:cstheme="majorHAnsi"/>
        </w:rPr>
        <w:t xml:space="preserve"> - yet</w:t>
      </w:r>
      <w:r w:rsidRPr="00517542">
        <w:rPr>
          <w:rFonts w:asciiTheme="majorHAnsi" w:hAnsiTheme="majorHAnsi" w:cstheme="majorHAnsi"/>
        </w:rPr>
        <w:t>.</w:t>
      </w:r>
    </w:p>
    <w:p w14:paraId="1588EE65" w14:textId="5100E369" w:rsidR="000570D6" w:rsidRPr="000570D6" w:rsidRDefault="00000000" w:rsidP="000570D6">
      <w:pPr>
        <w:rPr>
          <w:rFonts w:asciiTheme="majorHAnsi" w:hAnsiTheme="majorHAnsi" w:cstheme="majorHAnsi"/>
        </w:rPr>
      </w:pPr>
      <w:r w:rsidRPr="00517542">
        <w:rPr>
          <w:rFonts w:asciiTheme="majorHAnsi" w:hAnsiTheme="majorHAnsi" w:cstheme="majorHAnsi"/>
        </w:rPr>
        <w:t>Its success will depend on whether implementation preserves institutional autonomy, academic meritocracy, and intellectual openness while improving accountability and governance coherence.</w:t>
      </w:r>
    </w:p>
    <w:p w14:paraId="13E935FB" w14:textId="77777777" w:rsidR="000570D6" w:rsidRPr="000570D6" w:rsidRDefault="000570D6" w:rsidP="000570D6">
      <w:p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pict w14:anchorId="480343E3">
          <v:rect id="_x0000_i1361" style="width:0;height:1.5pt" o:hralign="center" o:hrstd="t" o:hr="t" fillcolor="#a0a0a0" stroked="f"/>
        </w:pict>
      </w:r>
    </w:p>
    <w:p w14:paraId="54A22730" w14:textId="77777777" w:rsidR="003B0F5B" w:rsidRPr="00517542" w:rsidRDefault="003B0F5B" w:rsidP="000570D6">
      <w:pPr>
        <w:rPr>
          <w:rFonts w:asciiTheme="majorHAnsi" w:hAnsiTheme="majorHAnsi" w:cstheme="majorHAnsi"/>
          <w:b/>
          <w:bCs/>
        </w:rPr>
      </w:pPr>
    </w:p>
    <w:p w14:paraId="74C89793" w14:textId="2A212556" w:rsidR="000570D6" w:rsidRPr="000570D6" w:rsidRDefault="000570D6" w:rsidP="000570D6">
      <w:pPr>
        <w:rPr>
          <w:rFonts w:asciiTheme="majorHAnsi" w:hAnsiTheme="majorHAnsi" w:cstheme="majorHAnsi"/>
          <w:b/>
          <w:bCs/>
        </w:rPr>
      </w:pPr>
      <w:r w:rsidRPr="000570D6">
        <w:rPr>
          <w:rFonts w:asciiTheme="majorHAnsi" w:hAnsiTheme="majorHAnsi" w:cstheme="majorHAnsi"/>
          <w:b/>
          <w:bCs/>
        </w:rPr>
        <w:t>What should be addressed better (high-impact improvements)</w:t>
      </w:r>
    </w:p>
    <w:p w14:paraId="4E6BE7D9" w14:textId="1C699159" w:rsidR="000570D6" w:rsidRPr="000570D6" w:rsidRDefault="003B0F5B" w:rsidP="000570D6">
      <w:pPr>
        <w:rPr>
          <w:rFonts w:asciiTheme="majorHAnsi" w:hAnsiTheme="majorHAnsi" w:cstheme="majorHAnsi"/>
        </w:rPr>
      </w:pPr>
      <w:r w:rsidRPr="00517542">
        <w:rPr>
          <w:rFonts w:asciiTheme="majorHAnsi" w:hAnsiTheme="majorHAnsi" w:cstheme="majorHAnsi"/>
        </w:rPr>
        <w:t>For</w:t>
      </w:r>
      <w:r w:rsidR="000570D6" w:rsidRPr="000570D6">
        <w:rPr>
          <w:rFonts w:asciiTheme="majorHAnsi" w:hAnsiTheme="majorHAnsi" w:cstheme="majorHAnsi"/>
        </w:rPr>
        <w:t xml:space="preserve"> the Bill to </w:t>
      </w:r>
      <w:r w:rsidR="000570D6" w:rsidRPr="000570D6">
        <w:rPr>
          <w:rFonts w:asciiTheme="majorHAnsi" w:hAnsiTheme="majorHAnsi" w:cstheme="majorHAnsi"/>
          <w:i/>
          <w:iCs/>
        </w:rPr>
        <w:t>feel</w:t>
      </w:r>
      <w:r w:rsidR="000570D6" w:rsidRPr="000570D6">
        <w:rPr>
          <w:rFonts w:asciiTheme="majorHAnsi" w:hAnsiTheme="majorHAnsi" w:cstheme="majorHAnsi"/>
        </w:rPr>
        <w:t xml:space="preserve"> like reform (not reshuffled control), these are </w:t>
      </w:r>
      <w:r w:rsidRPr="00517542">
        <w:rPr>
          <w:rFonts w:asciiTheme="majorHAnsi" w:hAnsiTheme="majorHAnsi" w:cstheme="majorHAnsi"/>
        </w:rPr>
        <w:t>some</w:t>
      </w:r>
      <w:r w:rsidR="000570D6" w:rsidRPr="000570D6">
        <w:rPr>
          <w:rFonts w:asciiTheme="majorHAnsi" w:hAnsiTheme="majorHAnsi" w:cstheme="majorHAnsi"/>
        </w:rPr>
        <w:t xml:space="preserve"> meaningful edits:</w:t>
      </w:r>
    </w:p>
    <w:p w14:paraId="1CAA5D01" w14:textId="77777777" w:rsidR="000570D6" w:rsidRPr="000570D6" w:rsidRDefault="000570D6" w:rsidP="000570D6">
      <w:pPr>
        <w:numPr>
          <w:ilvl w:val="0"/>
          <w:numId w:val="20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  <w:b/>
          <w:bCs/>
        </w:rPr>
        <w:t>Independent appeals + adjudication</w:t>
      </w:r>
    </w:p>
    <w:p w14:paraId="4EBEBBCA" w14:textId="77777777" w:rsidR="000570D6" w:rsidRPr="000570D6" w:rsidRDefault="000570D6" w:rsidP="000570D6">
      <w:pPr>
        <w:numPr>
          <w:ilvl w:val="0"/>
          <w:numId w:val="21"/>
        </w:numPr>
        <w:tabs>
          <w:tab w:val="num" w:pos="720"/>
        </w:tabs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 xml:space="preserve">Replace Central Government “binding appeal” with an independent tribunal. </w:t>
      </w:r>
    </w:p>
    <w:p w14:paraId="0ABBE047" w14:textId="77777777" w:rsidR="000570D6" w:rsidRPr="000570D6" w:rsidRDefault="000570D6" w:rsidP="000570D6">
      <w:pPr>
        <w:numPr>
          <w:ilvl w:val="0"/>
          <w:numId w:val="21"/>
        </w:numPr>
        <w:tabs>
          <w:tab w:val="num" w:pos="720"/>
        </w:tabs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 xml:space="preserve">Codify adjudication standards in the Act (not just “as prescribed”). </w:t>
      </w:r>
    </w:p>
    <w:p w14:paraId="2B13E71A" w14:textId="77777777" w:rsidR="000570D6" w:rsidRPr="000570D6" w:rsidRDefault="000570D6" w:rsidP="000570D6">
      <w:pPr>
        <w:numPr>
          <w:ilvl w:val="0"/>
          <w:numId w:val="22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  <w:b/>
          <w:bCs/>
        </w:rPr>
        <w:t xml:space="preserve">Autonomy protection for </w:t>
      </w:r>
      <w:r w:rsidRPr="000570D6">
        <w:rPr>
          <w:rFonts w:asciiTheme="majorHAnsi" w:hAnsiTheme="majorHAnsi" w:cstheme="majorHAnsi"/>
          <w:b/>
          <w:bCs/>
          <w:i/>
          <w:iCs/>
        </w:rPr>
        <w:t>all</w:t>
      </w:r>
      <w:r w:rsidRPr="000570D6">
        <w:rPr>
          <w:rFonts w:asciiTheme="majorHAnsi" w:hAnsiTheme="majorHAnsi" w:cstheme="majorHAnsi"/>
          <w:b/>
          <w:bCs/>
        </w:rPr>
        <w:t xml:space="preserve"> institutions</w:t>
      </w:r>
    </w:p>
    <w:p w14:paraId="3595A1E5" w14:textId="77777777" w:rsidR="000570D6" w:rsidRPr="000570D6" w:rsidRDefault="000570D6" w:rsidP="000570D6">
      <w:pPr>
        <w:numPr>
          <w:ilvl w:val="0"/>
          <w:numId w:val="23"/>
        </w:numPr>
        <w:tabs>
          <w:tab w:val="num" w:pos="720"/>
        </w:tabs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lastRenderedPageBreak/>
        <w:t>Autonomy protection should not be “managed by regulation” or implicitly limited; it should be a statutory guarantee with narrowly defined override conditions (and judicial review readiness).</w:t>
      </w:r>
    </w:p>
    <w:p w14:paraId="487092AD" w14:textId="77777777" w:rsidR="000570D6" w:rsidRPr="000570D6" w:rsidRDefault="000570D6" w:rsidP="000570D6">
      <w:pPr>
        <w:numPr>
          <w:ilvl w:val="0"/>
          <w:numId w:val="24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  <w:b/>
          <w:bCs/>
        </w:rPr>
        <w:t>Federal governance upgrade</w:t>
      </w:r>
    </w:p>
    <w:p w14:paraId="21B7D170" w14:textId="77777777" w:rsidR="000570D6" w:rsidRPr="000570D6" w:rsidRDefault="000570D6" w:rsidP="000570D6">
      <w:pPr>
        <w:numPr>
          <w:ilvl w:val="0"/>
          <w:numId w:val="25"/>
        </w:numPr>
        <w:tabs>
          <w:tab w:val="num" w:pos="720"/>
        </w:tabs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Strengthen State representation and require structured consultation + published responses.</w:t>
      </w:r>
    </w:p>
    <w:p w14:paraId="23EA8051" w14:textId="77777777" w:rsidR="000570D6" w:rsidRPr="000570D6" w:rsidRDefault="000570D6" w:rsidP="000570D6">
      <w:pPr>
        <w:numPr>
          <w:ilvl w:val="0"/>
          <w:numId w:val="26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  <w:b/>
          <w:bCs/>
        </w:rPr>
        <w:t>Student-first operational safeguards</w:t>
      </w:r>
    </w:p>
    <w:p w14:paraId="764979F7" w14:textId="77777777" w:rsidR="000570D6" w:rsidRPr="000570D6" w:rsidRDefault="000570D6" w:rsidP="000570D6">
      <w:pPr>
        <w:numPr>
          <w:ilvl w:val="0"/>
          <w:numId w:val="27"/>
        </w:numPr>
        <w:tabs>
          <w:tab w:val="num" w:pos="720"/>
        </w:tabs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 xml:space="preserve">If closure/revocation happens, mandate a student protection plan (credit transfer, refunds, continuation arrangements). The Bill acknowledges student interest but doesn’t operationalize it. </w:t>
      </w:r>
    </w:p>
    <w:p w14:paraId="4CA4E83A" w14:textId="77777777" w:rsidR="000570D6" w:rsidRPr="000570D6" w:rsidRDefault="000570D6" w:rsidP="000570D6">
      <w:pPr>
        <w:numPr>
          <w:ilvl w:val="0"/>
          <w:numId w:val="28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  <w:b/>
          <w:bCs/>
        </w:rPr>
        <w:t>Research + teaching excellence instruments</w:t>
      </w:r>
    </w:p>
    <w:p w14:paraId="6D6DC4D2" w14:textId="77777777" w:rsidR="000570D6" w:rsidRPr="000570D6" w:rsidRDefault="000570D6" w:rsidP="000570D6">
      <w:pPr>
        <w:numPr>
          <w:ilvl w:val="0"/>
          <w:numId w:val="29"/>
        </w:numPr>
        <w:tabs>
          <w:tab w:val="num" w:pos="720"/>
        </w:tabs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Create statutory anchors for: research funding governance, integrity, open science, faculty development, learning outcome measurement (beyond mere disclosure).</w:t>
      </w:r>
    </w:p>
    <w:p w14:paraId="37E23AA4" w14:textId="77777777" w:rsidR="001332C8" w:rsidRPr="00517542" w:rsidRDefault="001332C8" w:rsidP="000570D6">
      <w:pPr>
        <w:rPr>
          <w:rFonts w:asciiTheme="majorHAnsi" w:hAnsiTheme="majorHAnsi" w:cstheme="majorHAnsi"/>
          <w:b/>
          <w:bCs/>
        </w:rPr>
      </w:pPr>
    </w:p>
    <w:p w14:paraId="270128B9" w14:textId="77777777" w:rsidR="00300DCD" w:rsidRPr="00300DCD" w:rsidRDefault="00300DCD" w:rsidP="00300DCD">
      <w:pPr>
        <w:rPr>
          <w:rFonts w:asciiTheme="majorHAnsi" w:hAnsiTheme="majorHAnsi" w:cstheme="majorHAnsi"/>
          <w:b/>
          <w:bCs/>
          <w:color w:val="002060"/>
          <w:sz w:val="32"/>
          <w:szCs w:val="32"/>
        </w:rPr>
      </w:pPr>
      <w:r w:rsidRPr="00300DCD">
        <w:rPr>
          <w:rFonts w:asciiTheme="majorHAnsi" w:hAnsiTheme="majorHAnsi" w:cstheme="majorHAnsi"/>
          <w:b/>
          <w:bCs/>
          <w:color w:val="002060"/>
          <w:sz w:val="32"/>
          <w:szCs w:val="32"/>
        </w:rPr>
        <w:t>A. What the Bill Is Trying to Do</w:t>
      </w:r>
    </w:p>
    <w:p w14:paraId="72840038" w14:textId="77777777" w:rsidR="00300DCD" w:rsidRPr="00300DCD" w:rsidRDefault="00300DCD" w:rsidP="00300DCD">
      <w:pPr>
        <w:rPr>
          <w:rFonts w:asciiTheme="majorHAnsi" w:hAnsiTheme="majorHAnsi" w:cstheme="majorHAnsi"/>
          <w:b/>
          <w:bCs/>
        </w:rPr>
      </w:pPr>
      <w:r w:rsidRPr="00300DCD">
        <w:rPr>
          <w:rFonts w:asciiTheme="majorHAnsi" w:hAnsiTheme="majorHAnsi" w:cstheme="majorHAnsi"/>
          <w:b/>
          <w:bCs/>
        </w:rPr>
        <w:t>VBSA 2025 replaces legacy regulators (UGC/AICTE/NCTE etc.) with a central apex commission and three verticals:</w:t>
      </w:r>
    </w:p>
    <w:p w14:paraId="4D095B54" w14:textId="77777777" w:rsidR="00300DCD" w:rsidRPr="00300DCD" w:rsidRDefault="00300DCD" w:rsidP="00300DCD">
      <w:pPr>
        <w:numPr>
          <w:ilvl w:val="0"/>
          <w:numId w:val="66"/>
        </w:numPr>
        <w:rPr>
          <w:rFonts w:asciiTheme="majorHAnsi" w:hAnsiTheme="majorHAnsi" w:cstheme="majorHAnsi"/>
          <w:b/>
          <w:bCs/>
        </w:rPr>
      </w:pPr>
      <w:r w:rsidRPr="00300DCD">
        <w:rPr>
          <w:rFonts w:asciiTheme="majorHAnsi" w:hAnsiTheme="majorHAnsi" w:cstheme="majorHAnsi"/>
          <w:b/>
          <w:bCs/>
        </w:rPr>
        <w:t>Regulatory Council</w:t>
      </w:r>
    </w:p>
    <w:p w14:paraId="7B01906F" w14:textId="77777777" w:rsidR="00300DCD" w:rsidRPr="00300DCD" w:rsidRDefault="00300DCD" w:rsidP="00300DCD">
      <w:pPr>
        <w:numPr>
          <w:ilvl w:val="0"/>
          <w:numId w:val="66"/>
        </w:numPr>
        <w:rPr>
          <w:rFonts w:asciiTheme="majorHAnsi" w:hAnsiTheme="majorHAnsi" w:cstheme="majorHAnsi"/>
          <w:b/>
          <w:bCs/>
        </w:rPr>
      </w:pPr>
      <w:r w:rsidRPr="00300DCD">
        <w:rPr>
          <w:rFonts w:asciiTheme="majorHAnsi" w:hAnsiTheme="majorHAnsi" w:cstheme="majorHAnsi"/>
          <w:b/>
          <w:bCs/>
        </w:rPr>
        <w:t>Accreditation Council</w:t>
      </w:r>
    </w:p>
    <w:p w14:paraId="060EFA3F" w14:textId="77777777" w:rsidR="00300DCD" w:rsidRPr="00300DCD" w:rsidRDefault="00300DCD" w:rsidP="00300DCD">
      <w:pPr>
        <w:numPr>
          <w:ilvl w:val="0"/>
          <w:numId w:val="66"/>
        </w:numPr>
        <w:rPr>
          <w:rFonts w:asciiTheme="majorHAnsi" w:hAnsiTheme="majorHAnsi" w:cstheme="majorHAnsi"/>
          <w:b/>
          <w:bCs/>
        </w:rPr>
      </w:pPr>
      <w:r w:rsidRPr="00300DCD">
        <w:rPr>
          <w:rFonts w:asciiTheme="majorHAnsi" w:hAnsiTheme="majorHAnsi" w:cstheme="majorHAnsi"/>
          <w:b/>
          <w:bCs/>
        </w:rPr>
        <w:t xml:space="preserve">Standards Council </w:t>
      </w:r>
    </w:p>
    <w:p w14:paraId="14B1FE5A" w14:textId="77777777" w:rsidR="00300DCD" w:rsidRPr="00300DCD" w:rsidRDefault="00300DCD" w:rsidP="00300DCD">
      <w:pPr>
        <w:rPr>
          <w:rFonts w:asciiTheme="majorHAnsi" w:hAnsiTheme="majorHAnsi" w:cstheme="majorHAnsi"/>
          <w:b/>
          <w:bCs/>
        </w:rPr>
      </w:pPr>
      <w:r w:rsidRPr="00300DCD">
        <w:rPr>
          <w:rFonts w:asciiTheme="majorHAnsi" w:hAnsiTheme="majorHAnsi" w:cstheme="majorHAnsi"/>
          <w:b/>
          <w:bCs/>
        </w:rPr>
        <w:t>It claims to:</w:t>
      </w:r>
    </w:p>
    <w:p w14:paraId="0B7788E8" w14:textId="77777777" w:rsidR="00300DCD" w:rsidRPr="00300DCD" w:rsidRDefault="00300DCD" w:rsidP="00300DCD">
      <w:pPr>
        <w:numPr>
          <w:ilvl w:val="0"/>
          <w:numId w:val="67"/>
        </w:numPr>
        <w:rPr>
          <w:rFonts w:asciiTheme="majorHAnsi" w:hAnsiTheme="majorHAnsi" w:cstheme="majorHAnsi"/>
          <w:b/>
          <w:bCs/>
        </w:rPr>
      </w:pPr>
      <w:r w:rsidRPr="00300DCD">
        <w:rPr>
          <w:rFonts w:asciiTheme="majorHAnsi" w:hAnsiTheme="majorHAnsi" w:cstheme="majorHAnsi"/>
          <w:b/>
          <w:bCs/>
        </w:rPr>
        <w:t>Move from input-based control to outcome-based accreditation</w:t>
      </w:r>
    </w:p>
    <w:p w14:paraId="03CBE754" w14:textId="77777777" w:rsidR="00300DCD" w:rsidRPr="00300DCD" w:rsidRDefault="00300DCD" w:rsidP="00300DCD">
      <w:pPr>
        <w:numPr>
          <w:ilvl w:val="0"/>
          <w:numId w:val="67"/>
        </w:numPr>
        <w:rPr>
          <w:rFonts w:asciiTheme="majorHAnsi" w:hAnsiTheme="majorHAnsi" w:cstheme="majorHAnsi"/>
          <w:b/>
          <w:bCs/>
        </w:rPr>
      </w:pPr>
      <w:r w:rsidRPr="00300DCD">
        <w:rPr>
          <w:rFonts w:asciiTheme="majorHAnsi" w:hAnsiTheme="majorHAnsi" w:cstheme="majorHAnsi"/>
          <w:b/>
          <w:bCs/>
        </w:rPr>
        <w:t>Grant graded autonomy</w:t>
      </w:r>
    </w:p>
    <w:p w14:paraId="40763A16" w14:textId="77777777" w:rsidR="00300DCD" w:rsidRPr="00300DCD" w:rsidRDefault="00300DCD" w:rsidP="00300DCD">
      <w:pPr>
        <w:numPr>
          <w:ilvl w:val="0"/>
          <w:numId w:val="67"/>
        </w:numPr>
        <w:rPr>
          <w:rFonts w:asciiTheme="majorHAnsi" w:hAnsiTheme="majorHAnsi" w:cstheme="majorHAnsi"/>
          <w:b/>
          <w:bCs/>
        </w:rPr>
      </w:pPr>
      <w:r w:rsidRPr="00300DCD">
        <w:rPr>
          <w:rFonts w:asciiTheme="majorHAnsi" w:hAnsiTheme="majorHAnsi" w:cstheme="majorHAnsi"/>
          <w:b/>
          <w:bCs/>
        </w:rPr>
        <w:t xml:space="preserve">Improve transparency and financial probity </w:t>
      </w:r>
    </w:p>
    <w:p w14:paraId="01F9CEDF" w14:textId="77777777" w:rsidR="00300DCD" w:rsidRPr="00300DCD" w:rsidRDefault="00300DCD" w:rsidP="00300DCD">
      <w:pPr>
        <w:rPr>
          <w:rFonts w:asciiTheme="majorHAnsi" w:hAnsiTheme="majorHAnsi" w:cstheme="majorHAnsi"/>
          <w:b/>
          <w:bCs/>
        </w:rPr>
      </w:pPr>
      <w:r w:rsidRPr="00300DCD">
        <w:rPr>
          <w:rFonts w:asciiTheme="majorHAnsi" w:hAnsiTheme="majorHAnsi" w:cstheme="majorHAnsi"/>
          <w:b/>
          <w:bCs/>
        </w:rPr>
        <w:t>On paper, this is reformist language.</w:t>
      </w:r>
    </w:p>
    <w:p w14:paraId="6079C0B5" w14:textId="5964E40E" w:rsidR="000570D6" w:rsidRPr="000570D6" w:rsidRDefault="000570D6" w:rsidP="000570D6">
      <w:pPr>
        <w:rPr>
          <w:rFonts w:asciiTheme="majorHAnsi" w:hAnsiTheme="majorHAnsi" w:cstheme="majorHAnsi"/>
        </w:rPr>
      </w:pPr>
    </w:p>
    <w:p w14:paraId="39E2C475" w14:textId="77777777" w:rsidR="000570D6" w:rsidRPr="000570D6" w:rsidRDefault="000570D6" w:rsidP="000570D6">
      <w:pPr>
        <w:rPr>
          <w:rFonts w:asciiTheme="majorHAnsi" w:hAnsiTheme="majorHAnsi" w:cstheme="majorHAnsi"/>
          <w:b/>
          <w:bCs/>
          <w:color w:val="002060"/>
          <w:sz w:val="32"/>
          <w:szCs w:val="32"/>
        </w:rPr>
      </w:pPr>
      <w:r w:rsidRPr="000570D6">
        <w:rPr>
          <w:rFonts w:asciiTheme="majorHAnsi" w:hAnsiTheme="majorHAnsi" w:cstheme="majorHAnsi"/>
          <w:b/>
          <w:bCs/>
          <w:color w:val="002060"/>
          <w:sz w:val="32"/>
          <w:szCs w:val="32"/>
        </w:rPr>
        <w:t>B. The 10 Core Structural Shortcomings</w:t>
      </w:r>
    </w:p>
    <w:p w14:paraId="4B979B23" w14:textId="77777777" w:rsidR="000570D6" w:rsidRPr="000570D6" w:rsidRDefault="000570D6" w:rsidP="000570D6">
      <w:pPr>
        <w:rPr>
          <w:rFonts w:asciiTheme="majorHAnsi" w:hAnsiTheme="majorHAnsi" w:cstheme="majorHAnsi"/>
          <w:b/>
          <w:bCs/>
        </w:rPr>
      </w:pPr>
      <w:r w:rsidRPr="000570D6">
        <w:rPr>
          <w:rFonts w:asciiTheme="majorHAnsi" w:hAnsiTheme="majorHAnsi" w:cstheme="majorHAnsi"/>
          <w:b/>
          <w:bCs/>
        </w:rPr>
        <w:t>1. Autonomy promised, but executive override retained</w:t>
      </w:r>
    </w:p>
    <w:p w14:paraId="4C7B7E7C" w14:textId="66755135" w:rsidR="000570D6" w:rsidRPr="000570D6" w:rsidRDefault="000570D6" w:rsidP="000570D6">
      <w:p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lastRenderedPageBreak/>
        <w:t xml:space="preserve">Appeals go to the </w:t>
      </w:r>
      <w:r w:rsidRPr="000570D6">
        <w:rPr>
          <w:rFonts w:asciiTheme="majorHAnsi" w:hAnsiTheme="majorHAnsi" w:cstheme="majorHAnsi"/>
          <w:b/>
          <w:bCs/>
        </w:rPr>
        <w:t>Central Government</w:t>
      </w:r>
      <w:r w:rsidRPr="000570D6">
        <w:rPr>
          <w:rFonts w:asciiTheme="majorHAnsi" w:hAnsiTheme="majorHAnsi" w:cstheme="majorHAnsi"/>
        </w:rPr>
        <w:t xml:space="preserve">, and its decision is binding </w:t>
      </w:r>
      <w:r w:rsidRPr="000570D6">
        <w:rPr>
          <w:rFonts w:asciiTheme="majorHAnsi" w:hAnsiTheme="majorHAnsi" w:cstheme="majorHAnsi"/>
        </w:rPr>
        <w:br/>
        <w:t xml:space="preserve">Government can supersede the Commission </w:t>
      </w:r>
      <w:r w:rsidRPr="000570D6">
        <w:rPr>
          <w:rFonts w:asciiTheme="majorHAnsi" w:hAnsiTheme="majorHAnsi" w:cstheme="majorHAnsi"/>
        </w:rPr>
        <w:br/>
        <w:t xml:space="preserve">Government can issue binding policy directions </w:t>
      </w:r>
    </w:p>
    <w:p w14:paraId="5CAFE5B4" w14:textId="77777777" w:rsidR="000570D6" w:rsidRPr="000570D6" w:rsidRDefault="000570D6" w:rsidP="000570D6">
      <w:p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→ This structurally centralizes power.</w:t>
      </w:r>
    </w:p>
    <w:p w14:paraId="630C04D4" w14:textId="3DB9589D" w:rsidR="000570D6" w:rsidRPr="000570D6" w:rsidRDefault="000570D6" w:rsidP="000570D6">
      <w:pPr>
        <w:rPr>
          <w:rFonts w:asciiTheme="majorHAnsi" w:hAnsiTheme="majorHAnsi" w:cstheme="majorHAnsi"/>
        </w:rPr>
      </w:pPr>
    </w:p>
    <w:p w14:paraId="5F221C12" w14:textId="77777777" w:rsidR="000570D6" w:rsidRPr="000570D6" w:rsidRDefault="000570D6" w:rsidP="000570D6">
      <w:pPr>
        <w:rPr>
          <w:rFonts w:asciiTheme="majorHAnsi" w:hAnsiTheme="majorHAnsi" w:cstheme="majorHAnsi"/>
          <w:b/>
          <w:bCs/>
        </w:rPr>
      </w:pPr>
      <w:r w:rsidRPr="000570D6">
        <w:rPr>
          <w:rFonts w:asciiTheme="majorHAnsi" w:hAnsiTheme="majorHAnsi" w:cstheme="majorHAnsi"/>
          <w:b/>
          <w:bCs/>
        </w:rPr>
        <w:t>2. Appeals are not independent</w:t>
      </w:r>
    </w:p>
    <w:p w14:paraId="3A9BBD53" w14:textId="77777777" w:rsidR="000570D6" w:rsidRPr="000570D6" w:rsidRDefault="000570D6" w:rsidP="000570D6">
      <w:p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No separate statutory tribunal — appeal remains within executive structure.</w:t>
      </w:r>
    </w:p>
    <w:p w14:paraId="03BAEA61" w14:textId="0A894A44" w:rsidR="000570D6" w:rsidRPr="000570D6" w:rsidRDefault="000570D6" w:rsidP="000570D6">
      <w:pPr>
        <w:rPr>
          <w:rFonts w:asciiTheme="majorHAnsi" w:hAnsiTheme="majorHAnsi" w:cstheme="majorHAnsi"/>
        </w:rPr>
      </w:pPr>
    </w:p>
    <w:p w14:paraId="34BE3AD2" w14:textId="77777777" w:rsidR="000570D6" w:rsidRPr="000570D6" w:rsidRDefault="000570D6" w:rsidP="000570D6">
      <w:pPr>
        <w:rPr>
          <w:rFonts w:asciiTheme="majorHAnsi" w:hAnsiTheme="majorHAnsi" w:cstheme="majorHAnsi"/>
          <w:b/>
          <w:bCs/>
        </w:rPr>
      </w:pPr>
      <w:r w:rsidRPr="000570D6">
        <w:rPr>
          <w:rFonts w:asciiTheme="majorHAnsi" w:hAnsiTheme="majorHAnsi" w:cstheme="majorHAnsi"/>
          <w:b/>
          <w:bCs/>
        </w:rPr>
        <w:t>3. Due process weakly codified</w:t>
      </w:r>
    </w:p>
    <w:p w14:paraId="00E34AE2" w14:textId="77777777" w:rsidR="000570D6" w:rsidRPr="000570D6" w:rsidRDefault="000570D6" w:rsidP="000570D6">
      <w:p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 xml:space="preserve">Adjudication mechanism to be prescribed later </w:t>
      </w:r>
    </w:p>
    <w:p w14:paraId="183822A2" w14:textId="77777777" w:rsidR="000570D6" w:rsidRPr="000570D6" w:rsidRDefault="000570D6" w:rsidP="000570D6">
      <w:p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 xml:space="preserve">Penalties include closure/revocation </w:t>
      </w:r>
    </w:p>
    <w:p w14:paraId="4BE00D70" w14:textId="77777777" w:rsidR="000570D6" w:rsidRPr="000570D6" w:rsidRDefault="000570D6" w:rsidP="000570D6">
      <w:p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→ Enforcement power strong; procedural safeguards light.</w:t>
      </w:r>
    </w:p>
    <w:p w14:paraId="6D704E43" w14:textId="6C73498C" w:rsidR="000570D6" w:rsidRPr="000570D6" w:rsidRDefault="000570D6" w:rsidP="000570D6">
      <w:pPr>
        <w:rPr>
          <w:rFonts w:asciiTheme="majorHAnsi" w:hAnsiTheme="majorHAnsi" w:cstheme="majorHAnsi"/>
        </w:rPr>
      </w:pPr>
    </w:p>
    <w:p w14:paraId="0877529C" w14:textId="77777777" w:rsidR="000570D6" w:rsidRPr="000570D6" w:rsidRDefault="000570D6" w:rsidP="000570D6">
      <w:pPr>
        <w:rPr>
          <w:rFonts w:asciiTheme="majorHAnsi" w:hAnsiTheme="majorHAnsi" w:cstheme="majorHAnsi"/>
          <w:b/>
          <w:bCs/>
        </w:rPr>
      </w:pPr>
      <w:r w:rsidRPr="000570D6">
        <w:rPr>
          <w:rFonts w:asciiTheme="majorHAnsi" w:hAnsiTheme="majorHAnsi" w:cstheme="majorHAnsi"/>
          <w:b/>
          <w:bCs/>
        </w:rPr>
        <w:t>4. Federal balance thin</w:t>
      </w:r>
    </w:p>
    <w:p w14:paraId="64A8DE4C" w14:textId="77777777" w:rsidR="000570D6" w:rsidRPr="000570D6" w:rsidRDefault="000570D6" w:rsidP="000570D6">
      <w:p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 xml:space="preserve">State/UT representation minimal and rotational </w:t>
      </w:r>
    </w:p>
    <w:p w14:paraId="6353DA7D" w14:textId="77777777" w:rsidR="000570D6" w:rsidRPr="000570D6" w:rsidRDefault="000570D6" w:rsidP="000570D6">
      <w:p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→ Higher education is effectively centralized.</w:t>
      </w:r>
    </w:p>
    <w:p w14:paraId="22F1E2C0" w14:textId="1DD969E3" w:rsidR="000570D6" w:rsidRPr="000570D6" w:rsidRDefault="000570D6" w:rsidP="000570D6">
      <w:pPr>
        <w:rPr>
          <w:rFonts w:asciiTheme="majorHAnsi" w:hAnsiTheme="majorHAnsi" w:cstheme="majorHAnsi"/>
        </w:rPr>
      </w:pPr>
    </w:p>
    <w:p w14:paraId="3494A476" w14:textId="77777777" w:rsidR="000570D6" w:rsidRPr="000570D6" w:rsidRDefault="000570D6" w:rsidP="000570D6">
      <w:pPr>
        <w:rPr>
          <w:rFonts w:asciiTheme="majorHAnsi" w:hAnsiTheme="majorHAnsi" w:cstheme="majorHAnsi"/>
          <w:b/>
          <w:bCs/>
        </w:rPr>
      </w:pPr>
      <w:r w:rsidRPr="000570D6">
        <w:rPr>
          <w:rFonts w:asciiTheme="majorHAnsi" w:hAnsiTheme="majorHAnsi" w:cstheme="majorHAnsi"/>
          <w:b/>
          <w:bCs/>
        </w:rPr>
        <w:t>5. Transparency asymmetry</w:t>
      </w:r>
    </w:p>
    <w:p w14:paraId="77777A5E" w14:textId="38BFDDD7" w:rsidR="000570D6" w:rsidRPr="000570D6" w:rsidRDefault="000570D6" w:rsidP="000570D6">
      <w:p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 xml:space="preserve">Institutions must disclose extensively </w:t>
      </w:r>
      <w:r w:rsidRPr="000570D6">
        <w:rPr>
          <w:rFonts w:asciiTheme="majorHAnsi" w:hAnsiTheme="majorHAnsi" w:cstheme="majorHAnsi"/>
        </w:rPr>
        <w:br/>
        <w:t>But regulator transparency obligations are not equally embedded in the Act.</w:t>
      </w:r>
    </w:p>
    <w:p w14:paraId="3D9E55EB" w14:textId="33AE59AC" w:rsidR="000570D6" w:rsidRPr="000570D6" w:rsidRDefault="000570D6" w:rsidP="000570D6">
      <w:pPr>
        <w:rPr>
          <w:rFonts w:asciiTheme="majorHAnsi" w:hAnsiTheme="majorHAnsi" w:cstheme="majorHAnsi"/>
        </w:rPr>
      </w:pPr>
    </w:p>
    <w:p w14:paraId="7E52F641" w14:textId="77777777" w:rsidR="000570D6" w:rsidRPr="000570D6" w:rsidRDefault="000570D6" w:rsidP="000570D6">
      <w:pPr>
        <w:rPr>
          <w:rFonts w:asciiTheme="majorHAnsi" w:hAnsiTheme="majorHAnsi" w:cstheme="majorHAnsi"/>
          <w:b/>
          <w:bCs/>
        </w:rPr>
      </w:pPr>
      <w:r w:rsidRPr="000570D6">
        <w:rPr>
          <w:rFonts w:asciiTheme="majorHAnsi" w:hAnsiTheme="majorHAnsi" w:cstheme="majorHAnsi"/>
          <w:b/>
          <w:bCs/>
        </w:rPr>
        <w:t>6. Research ecosystem missing</w:t>
      </w:r>
    </w:p>
    <w:p w14:paraId="4FBE0C4E" w14:textId="77777777" w:rsidR="000570D6" w:rsidRPr="000570D6" w:rsidRDefault="000570D6" w:rsidP="000570D6">
      <w:p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No structural design for:</w:t>
      </w:r>
    </w:p>
    <w:p w14:paraId="48EAED5E" w14:textId="77777777" w:rsidR="000570D6" w:rsidRPr="000570D6" w:rsidRDefault="000570D6" w:rsidP="000570D6">
      <w:pPr>
        <w:numPr>
          <w:ilvl w:val="0"/>
          <w:numId w:val="34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Research funding governance</w:t>
      </w:r>
    </w:p>
    <w:p w14:paraId="77A1119A" w14:textId="77777777" w:rsidR="000570D6" w:rsidRPr="000570D6" w:rsidRDefault="000570D6" w:rsidP="000570D6">
      <w:pPr>
        <w:numPr>
          <w:ilvl w:val="0"/>
          <w:numId w:val="34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Publication impact improvement</w:t>
      </w:r>
    </w:p>
    <w:p w14:paraId="792D34B5" w14:textId="77777777" w:rsidR="000570D6" w:rsidRPr="000570D6" w:rsidRDefault="000570D6" w:rsidP="000570D6">
      <w:pPr>
        <w:numPr>
          <w:ilvl w:val="0"/>
          <w:numId w:val="34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Patent commercialization pipeline</w:t>
      </w:r>
    </w:p>
    <w:p w14:paraId="564BF605" w14:textId="77777777" w:rsidR="000570D6" w:rsidRPr="000570D6" w:rsidRDefault="000570D6" w:rsidP="000570D6">
      <w:pPr>
        <w:numPr>
          <w:ilvl w:val="0"/>
          <w:numId w:val="34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Faculty research autonomy protections</w:t>
      </w:r>
    </w:p>
    <w:p w14:paraId="3B29F7CE" w14:textId="42B2E9C9" w:rsidR="000570D6" w:rsidRPr="000570D6" w:rsidRDefault="000570D6" w:rsidP="000570D6">
      <w:pPr>
        <w:rPr>
          <w:rFonts w:asciiTheme="majorHAnsi" w:hAnsiTheme="majorHAnsi" w:cstheme="majorHAnsi"/>
        </w:rPr>
      </w:pPr>
    </w:p>
    <w:p w14:paraId="54147972" w14:textId="77777777" w:rsidR="000570D6" w:rsidRPr="000570D6" w:rsidRDefault="000570D6" w:rsidP="000570D6">
      <w:pPr>
        <w:rPr>
          <w:rFonts w:asciiTheme="majorHAnsi" w:hAnsiTheme="majorHAnsi" w:cstheme="majorHAnsi"/>
          <w:b/>
          <w:bCs/>
        </w:rPr>
      </w:pPr>
      <w:r w:rsidRPr="000570D6">
        <w:rPr>
          <w:rFonts w:asciiTheme="majorHAnsi" w:hAnsiTheme="majorHAnsi" w:cstheme="majorHAnsi"/>
          <w:b/>
          <w:bCs/>
        </w:rPr>
        <w:t>7. Faculty autonomy &amp; academic freedom undefined</w:t>
      </w:r>
    </w:p>
    <w:p w14:paraId="3083DB90" w14:textId="77777777" w:rsidR="000570D6" w:rsidRPr="000570D6" w:rsidRDefault="000570D6" w:rsidP="000570D6">
      <w:p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No explicit academic freedom protection clause.</w:t>
      </w:r>
    </w:p>
    <w:p w14:paraId="4D8AF249" w14:textId="64BF96BD" w:rsidR="000570D6" w:rsidRPr="000570D6" w:rsidRDefault="000570D6" w:rsidP="000570D6">
      <w:pPr>
        <w:rPr>
          <w:rFonts w:asciiTheme="majorHAnsi" w:hAnsiTheme="majorHAnsi" w:cstheme="majorHAnsi"/>
        </w:rPr>
      </w:pPr>
    </w:p>
    <w:p w14:paraId="667DC597" w14:textId="77777777" w:rsidR="000570D6" w:rsidRPr="000570D6" w:rsidRDefault="000570D6" w:rsidP="000570D6">
      <w:pPr>
        <w:rPr>
          <w:rFonts w:asciiTheme="majorHAnsi" w:hAnsiTheme="majorHAnsi" w:cstheme="majorHAnsi"/>
          <w:b/>
          <w:bCs/>
        </w:rPr>
      </w:pPr>
      <w:r w:rsidRPr="000570D6">
        <w:rPr>
          <w:rFonts w:asciiTheme="majorHAnsi" w:hAnsiTheme="majorHAnsi" w:cstheme="majorHAnsi"/>
          <w:b/>
          <w:bCs/>
        </w:rPr>
        <w:t>8. Student protection not operationalized</w:t>
      </w:r>
    </w:p>
    <w:p w14:paraId="79EDB008" w14:textId="2506BEE2" w:rsidR="000570D6" w:rsidRPr="000570D6" w:rsidRDefault="000570D6" w:rsidP="000570D6">
      <w:p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 xml:space="preserve">Student interest mentioned </w:t>
      </w:r>
      <w:r w:rsidRPr="000570D6">
        <w:rPr>
          <w:rFonts w:asciiTheme="majorHAnsi" w:hAnsiTheme="majorHAnsi" w:cstheme="majorHAnsi"/>
        </w:rPr>
        <w:br/>
        <w:t>But no mandatory continuity, credit portability, or refund protocol in closure events.</w:t>
      </w:r>
    </w:p>
    <w:p w14:paraId="2E8727AC" w14:textId="0ED59F00" w:rsidR="000570D6" w:rsidRPr="000570D6" w:rsidRDefault="000570D6" w:rsidP="000570D6">
      <w:pPr>
        <w:rPr>
          <w:rFonts w:asciiTheme="majorHAnsi" w:hAnsiTheme="majorHAnsi" w:cstheme="majorHAnsi"/>
        </w:rPr>
      </w:pPr>
    </w:p>
    <w:p w14:paraId="1209B719" w14:textId="77777777" w:rsidR="000570D6" w:rsidRPr="000570D6" w:rsidRDefault="000570D6" w:rsidP="000570D6">
      <w:pPr>
        <w:rPr>
          <w:rFonts w:asciiTheme="majorHAnsi" w:hAnsiTheme="majorHAnsi" w:cstheme="majorHAnsi"/>
          <w:b/>
          <w:bCs/>
        </w:rPr>
      </w:pPr>
      <w:r w:rsidRPr="000570D6">
        <w:rPr>
          <w:rFonts w:asciiTheme="majorHAnsi" w:hAnsiTheme="majorHAnsi" w:cstheme="majorHAnsi"/>
          <w:b/>
          <w:bCs/>
        </w:rPr>
        <w:t>9. Over-centralized standards mechanism</w:t>
      </w:r>
    </w:p>
    <w:p w14:paraId="56237579" w14:textId="34416DA3" w:rsidR="000570D6" w:rsidRPr="000570D6" w:rsidRDefault="000570D6" w:rsidP="000570D6">
      <w:p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 xml:space="preserve">Standards Council can define academic standards nationwide </w:t>
      </w:r>
      <w:r w:rsidRPr="000570D6">
        <w:rPr>
          <w:rFonts w:asciiTheme="majorHAnsi" w:hAnsiTheme="majorHAnsi" w:cstheme="majorHAnsi"/>
        </w:rPr>
        <w:br/>
        <w:t>Without explicit insulation from ideological influence.</w:t>
      </w:r>
    </w:p>
    <w:p w14:paraId="295E8CD5" w14:textId="4D17C741" w:rsidR="000570D6" w:rsidRPr="000570D6" w:rsidRDefault="000570D6" w:rsidP="000570D6">
      <w:pPr>
        <w:rPr>
          <w:rFonts w:asciiTheme="majorHAnsi" w:hAnsiTheme="majorHAnsi" w:cstheme="majorHAnsi"/>
        </w:rPr>
      </w:pPr>
    </w:p>
    <w:p w14:paraId="2B4D941B" w14:textId="77777777" w:rsidR="000570D6" w:rsidRPr="000570D6" w:rsidRDefault="000570D6" w:rsidP="000570D6">
      <w:pPr>
        <w:rPr>
          <w:rFonts w:asciiTheme="majorHAnsi" w:hAnsiTheme="majorHAnsi" w:cstheme="majorHAnsi"/>
          <w:b/>
          <w:bCs/>
        </w:rPr>
      </w:pPr>
      <w:r w:rsidRPr="000570D6">
        <w:rPr>
          <w:rFonts w:asciiTheme="majorHAnsi" w:hAnsiTheme="majorHAnsi" w:cstheme="majorHAnsi"/>
          <w:b/>
          <w:bCs/>
        </w:rPr>
        <w:t>10. Reform language &gt; reform architecture</w:t>
      </w:r>
    </w:p>
    <w:p w14:paraId="5A37A9A5" w14:textId="77777777" w:rsidR="000570D6" w:rsidRPr="000570D6" w:rsidRDefault="000570D6" w:rsidP="000570D6">
      <w:p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Reads like regulatory consolidation, not systemic quality transformation.</w:t>
      </w:r>
    </w:p>
    <w:p w14:paraId="247416FB" w14:textId="2443D591" w:rsidR="000570D6" w:rsidRPr="000570D6" w:rsidRDefault="000570D6" w:rsidP="000570D6">
      <w:pPr>
        <w:rPr>
          <w:rFonts w:asciiTheme="majorHAnsi" w:hAnsiTheme="majorHAnsi" w:cstheme="majorHAnsi"/>
        </w:rPr>
      </w:pPr>
    </w:p>
    <w:p w14:paraId="14A24E36" w14:textId="77777777" w:rsidR="000570D6" w:rsidRPr="000570D6" w:rsidRDefault="000570D6" w:rsidP="000570D6">
      <w:pPr>
        <w:rPr>
          <w:rFonts w:asciiTheme="majorHAnsi" w:hAnsiTheme="majorHAnsi" w:cstheme="majorHAnsi"/>
          <w:b/>
          <w:bCs/>
          <w:color w:val="002060"/>
          <w:sz w:val="32"/>
          <w:szCs w:val="32"/>
        </w:rPr>
      </w:pPr>
      <w:r w:rsidRPr="000570D6">
        <w:rPr>
          <w:rFonts w:asciiTheme="majorHAnsi" w:hAnsiTheme="majorHAnsi" w:cstheme="majorHAnsi"/>
          <w:b/>
          <w:bCs/>
          <w:color w:val="002060"/>
          <w:sz w:val="32"/>
          <w:szCs w:val="32"/>
        </w:rPr>
        <w:t xml:space="preserve">C. How the Bill </w:t>
      </w:r>
      <w:r w:rsidRPr="000570D6">
        <w:rPr>
          <w:rFonts w:asciiTheme="majorHAnsi" w:hAnsiTheme="majorHAnsi" w:cstheme="majorHAnsi"/>
          <w:b/>
          <w:bCs/>
          <w:i/>
          <w:iCs/>
          <w:color w:val="002060"/>
          <w:sz w:val="32"/>
          <w:szCs w:val="32"/>
        </w:rPr>
        <w:t>Could Be Used</w:t>
      </w:r>
      <w:r w:rsidRPr="000570D6">
        <w:rPr>
          <w:rFonts w:asciiTheme="majorHAnsi" w:hAnsiTheme="majorHAnsi" w:cstheme="majorHAnsi"/>
          <w:b/>
          <w:bCs/>
          <w:color w:val="002060"/>
          <w:sz w:val="32"/>
          <w:szCs w:val="32"/>
        </w:rPr>
        <w:t xml:space="preserve"> to Advance Ideological Narratives</w:t>
      </w:r>
    </w:p>
    <w:p w14:paraId="319F3BD8" w14:textId="77777777" w:rsidR="000570D6" w:rsidRPr="000570D6" w:rsidRDefault="000570D6" w:rsidP="000570D6">
      <w:p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This is not an accusation of intent — but a structural risk analysis.</w:t>
      </w:r>
    </w:p>
    <w:p w14:paraId="44C79939" w14:textId="77777777" w:rsidR="000570D6" w:rsidRPr="000570D6" w:rsidRDefault="000570D6" w:rsidP="000570D6">
      <w:p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The Bill creates mechanisms that could, if misused, allow embedding ideological narratives in higher education.</w:t>
      </w:r>
    </w:p>
    <w:p w14:paraId="384DEBAF" w14:textId="77777777" w:rsidR="000570D6" w:rsidRPr="000570D6" w:rsidRDefault="000570D6" w:rsidP="000570D6">
      <w:pPr>
        <w:rPr>
          <w:rFonts w:asciiTheme="majorHAnsi" w:hAnsiTheme="majorHAnsi" w:cstheme="majorHAnsi"/>
          <w:b/>
          <w:bCs/>
        </w:rPr>
      </w:pPr>
      <w:r w:rsidRPr="000570D6">
        <w:rPr>
          <w:rFonts w:asciiTheme="majorHAnsi" w:hAnsiTheme="majorHAnsi" w:cstheme="majorHAnsi"/>
          <w:b/>
          <w:bCs/>
        </w:rPr>
        <w:t>1. Standards Council as narrative gatekeeper</w:t>
      </w:r>
    </w:p>
    <w:p w14:paraId="20577975" w14:textId="77777777" w:rsidR="000570D6" w:rsidRPr="000570D6" w:rsidRDefault="000570D6" w:rsidP="000570D6">
      <w:p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If academic standards and curriculum frameworks are centrally determined, they can:</w:t>
      </w:r>
    </w:p>
    <w:p w14:paraId="56DB5206" w14:textId="77777777" w:rsidR="000570D6" w:rsidRPr="000570D6" w:rsidRDefault="000570D6" w:rsidP="000570D6">
      <w:pPr>
        <w:numPr>
          <w:ilvl w:val="0"/>
          <w:numId w:val="35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Privilege certain civilizational/ancient narratives</w:t>
      </w:r>
    </w:p>
    <w:p w14:paraId="36E685D3" w14:textId="77777777" w:rsidR="000570D6" w:rsidRPr="000570D6" w:rsidRDefault="000570D6" w:rsidP="000570D6">
      <w:pPr>
        <w:numPr>
          <w:ilvl w:val="0"/>
          <w:numId w:val="35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Embed ideological framings into accreditation benchmarks</w:t>
      </w:r>
    </w:p>
    <w:p w14:paraId="44A8BABB" w14:textId="77777777" w:rsidR="000570D6" w:rsidRPr="000570D6" w:rsidRDefault="000570D6" w:rsidP="000570D6">
      <w:pPr>
        <w:numPr>
          <w:ilvl w:val="0"/>
          <w:numId w:val="35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Influence research funding alignment</w:t>
      </w:r>
    </w:p>
    <w:p w14:paraId="181071ED" w14:textId="77777777" w:rsidR="000570D6" w:rsidRPr="000570D6" w:rsidRDefault="000570D6" w:rsidP="000570D6">
      <w:p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 xml:space="preserve">The Bill references promotion of Bharatiya knowledge and languages </w:t>
      </w:r>
    </w:p>
    <w:p w14:paraId="7C03E31D" w14:textId="77777777" w:rsidR="000570D6" w:rsidRPr="000570D6" w:rsidRDefault="000570D6" w:rsidP="000570D6">
      <w:p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Promotion of indigenous knowledge is legitimate —</w:t>
      </w:r>
      <w:r w:rsidRPr="000570D6">
        <w:rPr>
          <w:rFonts w:asciiTheme="majorHAnsi" w:hAnsiTheme="majorHAnsi" w:cstheme="majorHAnsi"/>
        </w:rPr>
        <w:br/>
        <w:t>But risk arises if:</w:t>
      </w:r>
    </w:p>
    <w:p w14:paraId="3C2CC4E0" w14:textId="77777777" w:rsidR="000570D6" w:rsidRPr="000570D6" w:rsidRDefault="000570D6" w:rsidP="000570D6">
      <w:pPr>
        <w:numPr>
          <w:ilvl w:val="0"/>
          <w:numId w:val="36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lastRenderedPageBreak/>
        <w:t>It becomes prescriptive</w:t>
      </w:r>
    </w:p>
    <w:p w14:paraId="1C898A3D" w14:textId="77777777" w:rsidR="000570D6" w:rsidRPr="000570D6" w:rsidRDefault="000570D6" w:rsidP="000570D6">
      <w:pPr>
        <w:numPr>
          <w:ilvl w:val="0"/>
          <w:numId w:val="36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It displaces critical historiography</w:t>
      </w:r>
    </w:p>
    <w:p w14:paraId="6388F6DD" w14:textId="77777777" w:rsidR="000570D6" w:rsidRDefault="000570D6" w:rsidP="000570D6">
      <w:pPr>
        <w:numPr>
          <w:ilvl w:val="0"/>
          <w:numId w:val="36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It penalizes alternative academic interpretations</w:t>
      </w:r>
    </w:p>
    <w:p w14:paraId="3F921561" w14:textId="05DB1DBD" w:rsidR="00517542" w:rsidRDefault="00517542" w:rsidP="000570D6">
      <w:pPr>
        <w:numPr>
          <w:ilvl w:val="0"/>
          <w:numId w:val="36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It becomes a direct or indirect precursor for disbursals</w:t>
      </w:r>
    </w:p>
    <w:p w14:paraId="77F6281C" w14:textId="22C50D72" w:rsidR="00517542" w:rsidRDefault="00517542" w:rsidP="000570D6">
      <w:pPr>
        <w:numPr>
          <w:ilvl w:val="0"/>
          <w:numId w:val="36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It becomes a legalized  platform for political ideology </w:t>
      </w:r>
      <w:r>
        <w:rPr>
          <w:rFonts w:asciiTheme="majorHAnsi" w:hAnsiTheme="majorHAnsi" w:cstheme="majorHAnsi"/>
        </w:rPr>
        <w:t>disseminatio</w:t>
      </w:r>
      <w:r>
        <w:rPr>
          <w:rFonts w:asciiTheme="majorHAnsi" w:hAnsiTheme="majorHAnsi" w:cstheme="majorHAnsi"/>
        </w:rPr>
        <w:t>n.</w:t>
      </w:r>
    </w:p>
    <w:p w14:paraId="10E29CCB" w14:textId="7C6B95EB" w:rsidR="00517542" w:rsidRPr="000570D6" w:rsidRDefault="00517542" w:rsidP="000570D6">
      <w:pPr>
        <w:numPr>
          <w:ilvl w:val="0"/>
          <w:numId w:val="36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It prioritizes appointment of select individuals on board and/ or, governance of institutions</w:t>
      </w:r>
      <w:r w:rsidR="00A31815">
        <w:rPr>
          <w:rFonts w:asciiTheme="majorHAnsi" w:hAnsiTheme="majorHAnsi" w:cstheme="majorHAnsi"/>
        </w:rPr>
        <w:t xml:space="preserve"> for promoting political ideologies</w:t>
      </w:r>
    </w:p>
    <w:p w14:paraId="187358AD" w14:textId="053E8F99" w:rsidR="000570D6" w:rsidRPr="000570D6" w:rsidRDefault="000570D6" w:rsidP="000570D6">
      <w:pPr>
        <w:rPr>
          <w:rFonts w:asciiTheme="majorHAnsi" w:hAnsiTheme="majorHAnsi" w:cstheme="majorHAnsi"/>
        </w:rPr>
      </w:pPr>
    </w:p>
    <w:p w14:paraId="1C1D96E7" w14:textId="77777777" w:rsidR="000570D6" w:rsidRPr="000570D6" w:rsidRDefault="000570D6" w:rsidP="000570D6">
      <w:pPr>
        <w:rPr>
          <w:rFonts w:asciiTheme="majorHAnsi" w:hAnsiTheme="majorHAnsi" w:cstheme="majorHAnsi"/>
          <w:b/>
          <w:bCs/>
        </w:rPr>
      </w:pPr>
      <w:r w:rsidRPr="000570D6">
        <w:rPr>
          <w:rFonts w:asciiTheme="majorHAnsi" w:hAnsiTheme="majorHAnsi" w:cstheme="majorHAnsi"/>
          <w:b/>
          <w:bCs/>
        </w:rPr>
        <w:t>2. Accreditation leverage</w:t>
      </w:r>
    </w:p>
    <w:p w14:paraId="3632DC48" w14:textId="4663592C" w:rsidR="000570D6" w:rsidRPr="000570D6" w:rsidRDefault="000570D6" w:rsidP="000570D6">
      <w:p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 xml:space="preserve">If accreditation criteria </w:t>
      </w:r>
      <w:r w:rsidR="00517542">
        <w:rPr>
          <w:rFonts w:asciiTheme="majorHAnsi" w:hAnsiTheme="majorHAnsi" w:cstheme="majorHAnsi"/>
        </w:rPr>
        <w:t xml:space="preserve">is </w:t>
      </w:r>
      <w:r w:rsidRPr="000570D6">
        <w:rPr>
          <w:rFonts w:asciiTheme="majorHAnsi" w:hAnsiTheme="majorHAnsi" w:cstheme="majorHAnsi"/>
        </w:rPr>
        <w:t>embed</w:t>
      </w:r>
      <w:r w:rsidR="00A31815">
        <w:rPr>
          <w:rFonts w:asciiTheme="majorHAnsi" w:hAnsiTheme="majorHAnsi" w:cstheme="majorHAnsi"/>
        </w:rPr>
        <w:t>d</w:t>
      </w:r>
      <w:r w:rsidR="00517542">
        <w:rPr>
          <w:rFonts w:asciiTheme="majorHAnsi" w:hAnsiTheme="majorHAnsi" w:cstheme="majorHAnsi"/>
        </w:rPr>
        <w:t>ed</w:t>
      </w:r>
      <w:r w:rsidRPr="000570D6">
        <w:rPr>
          <w:rFonts w:asciiTheme="majorHAnsi" w:hAnsiTheme="majorHAnsi" w:cstheme="majorHAnsi"/>
        </w:rPr>
        <w:t>:</w:t>
      </w:r>
    </w:p>
    <w:p w14:paraId="5839911E" w14:textId="6B16ECCD" w:rsidR="000570D6" w:rsidRPr="000570D6" w:rsidRDefault="000570D6" w:rsidP="000570D6">
      <w:pPr>
        <w:numPr>
          <w:ilvl w:val="0"/>
          <w:numId w:val="37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Mandatory civilizational modules</w:t>
      </w:r>
      <w:r w:rsidR="00A31815">
        <w:rPr>
          <w:rFonts w:asciiTheme="majorHAnsi" w:hAnsiTheme="majorHAnsi" w:cstheme="majorHAnsi"/>
        </w:rPr>
        <w:t xml:space="preserve"> find currency</w:t>
      </w:r>
    </w:p>
    <w:p w14:paraId="3381195F" w14:textId="4A0A161D" w:rsidR="000570D6" w:rsidRPr="000570D6" w:rsidRDefault="000570D6" w:rsidP="000570D6">
      <w:pPr>
        <w:numPr>
          <w:ilvl w:val="0"/>
          <w:numId w:val="37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Ideological reinterpretations of history/science</w:t>
      </w:r>
      <w:r w:rsidR="00A31815">
        <w:rPr>
          <w:rFonts w:asciiTheme="majorHAnsi" w:hAnsiTheme="majorHAnsi" w:cstheme="majorHAnsi"/>
        </w:rPr>
        <w:t xml:space="preserve"> narratives get legitimized – for promoting myths, superstitions and mythos</w:t>
      </w:r>
    </w:p>
    <w:p w14:paraId="7AB71372" w14:textId="185DC264" w:rsidR="000570D6" w:rsidRPr="000570D6" w:rsidRDefault="000570D6" w:rsidP="000570D6">
      <w:pPr>
        <w:numPr>
          <w:ilvl w:val="0"/>
          <w:numId w:val="37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Prescribed “value-based” narratives</w:t>
      </w:r>
      <w:r w:rsidR="00A31815">
        <w:rPr>
          <w:rFonts w:asciiTheme="majorHAnsi" w:hAnsiTheme="majorHAnsi" w:cstheme="majorHAnsi"/>
        </w:rPr>
        <w:t xml:space="preserve"> get firm(er) footing</w:t>
      </w:r>
    </w:p>
    <w:p w14:paraId="5C71F69F" w14:textId="77777777" w:rsidR="000570D6" w:rsidRPr="000570D6" w:rsidRDefault="000570D6" w:rsidP="000570D6">
      <w:p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Institutions could be pressured to conform for survival.</w:t>
      </w:r>
    </w:p>
    <w:p w14:paraId="1B0F157E" w14:textId="4E4234FB" w:rsidR="000570D6" w:rsidRPr="000570D6" w:rsidRDefault="000570D6" w:rsidP="000570D6">
      <w:p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 xml:space="preserve">Accreditation links to governance, probity, and recognition </w:t>
      </w:r>
      <w:r w:rsidR="00A31815">
        <w:rPr>
          <w:rFonts w:asciiTheme="majorHAnsi" w:hAnsiTheme="majorHAnsi" w:cstheme="majorHAnsi"/>
        </w:rPr>
        <w:t xml:space="preserve"> get enforced</w:t>
      </w:r>
    </w:p>
    <w:p w14:paraId="3669F45B" w14:textId="77777777" w:rsidR="000570D6" w:rsidRPr="000570D6" w:rsidRDefault="000570D6" w:rsidP="000570D6">
      <w:p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→ This is a powerful compliance lever.</w:t>
      </w:r>
    </w:p>
    <w:p w14:paraId="19D02060" w14:textId="5CF77373" w:rsidR="000570D6" w:rsidRPr="000570D6" w:rsidRDefault="000570D6" w:rsidP="000570D6">
      <w:pPr>
        <w:rPr>
          <w:rFonts w:asciiTheme="majorHAnsi" w:hAnsiTheme="majorHAnsi" w:cstheme="majorHAnsi"/>
        </w:rPr>
      </w:pPr>
    </w:p>
    <w:p w14:paraId="6076CA21" w14:textId="77777777" w:rsidR="000570D6" w:rsidRPr="000570D6" w:rsidRDefault="000570D6" w:rsidP="000570D6">
      <w:pPr>
        <w:rPr>
          <w:rFonts w:asciiTheme="majorHAnsi" w:hAnsiTheme="majorHAnsi" w:cstheme="majorHAnsi"/>
          <w:b/>
          <w:bCs/>
        </w:rPr>
      </w:pPr>
      <w:r w:rsidRPr="000570D6">
        <w:rPr>
          <w:rFonts w:asciiTheme="majorHAnsi" w:hAnsiTheme="majorHAnsi" w:cstheme="majorHAnsi"/>
          <w:b/>
          <w:bCs/>
        </w:rPr>
        <w:t>3. Policy-direction clause</w:t>
      </w:r>
    </w:p>
    <w:p w14:paraId="48354A3A" w14:textId="77777777" w:rsidR="000570D6" w:rsidRPr="000570D6" w:rsidRDefault="000570D6" w:rsidP="000570D6">
      <w:p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 xml:space="preserve">The Central Government may issue binding directions </w:t>
      </w:r>
    </w:p>
    <w:p w14:paraId="61D5D0E3" w14:textId="77777777" w:rsidR="000570D6" w:rsidRPr="000570D6" w:rsidRDefault="000570D6" w:rsidP="000570D6">
      <w:p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In polarized contexts, this becomes a channel to:</w:t>
      </w:r>
    </w:p>
    <w:p w14:paraId="62BB7D96" w14:textId="77777777" w:rsidR="000570D6" w:rsidRPr="000570D6" w:rsidRDefault="000570D6" w:rsidP="000570D6">
      <w:pPr>
        <w:numPr>
          <w:ilvl w:val="0"/>
          <w:numId w:val="38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Introduce curricular shifts</w:t>
      </w:r>
    </w:p>
    <w:p w14:paraId="4DCDDDA0" w14:textId="77777777" w:rsidR="000570D6" w:rsidRPr="000570D6" w:rsidRDefault="000570D6" w:rsidP="000570D6">
      <w:pPr>
        <w:numPr>
          <w:ilvl w:val="0"/>
          <w:numId w:val="38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Alter standards midstream</w:t>
      </w:r>
    </w:p>
    <w:p w14:paraId="6DBC1FCF" w14:textId="77777777" w:rsidR="000570D6" w:rsidRPr="000570D6" w:rsidRDefault="000570D6" w:rsidP="000570D6">
      <w:pPr>
        <w:numPr>
          <w:ilvl w:val="0"/>
          <w:numId w:val="38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Pressure institutional heads</w:t>
      </w:r>
    </w:p>
    <w:p w14:paraId="651D3C7C" w14:textId="1C14DCB2" w:rsidR="000570D6" w:rsidRPr="000570D6" w:rsidRDefault="000570D6" w:rsidP="000570D6">
      <w:pPr>
        <w:rPr>
          <w:rFonts w:asciiTheme="majorHAnsi" w:hAnsiTheme="majorHAnsi" w:cstheme="majorHAnsi"/>
        </w:rPr>
      </w:pPr>
    </w:p>
    <w:p w14:paraId="2DA65DA7" w14:textId="77777777" w:rsidR="000570D6" w:rsidRPr="000570D6" w:rsidRDefault="000570D6" w:rsidP="000570D6">
      <w:pPr>
        <w:rPr>
          <w:rFonts w:asciiTheme="majorHAnsi" w:hAnsiTheme="majorHAnsi" w:cstheme="majorHAnsi"/>
          <w:b/>
          <w:bCs/>
        </w:rPr>
      </w:pPr>
      <w:r w:rsidRPr="000570D6">
        <w:rPr>
          <w:rFonts w:asciiTheme="majorHAnsi" w:hAnsiTheme="majorHAnsi" w:cstheme="majorHAnsi"/>
          <w:b/>
          <w:bCs/>
        </w:rPr>
        <w:t>4. Supersession power</w:t>
      </w:r>
    </w:p>
    <w:p w14:paraId="6263AC21" w14:textId="77777777" w:rsidR="000570D6" w:rsidRPr="000570D6" w:rsidRDefault="000570D6" w:rsidP="000570D6">
      <w:p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lastRenderedPageBreak/>
        <w:t xml:space="preserve">Government can supersede the Commission </w:t>
      </w:r>
    </w:p>
    <w:p w14:paraId="3FD8181E" w14:textId="77777777" w:rsidR="000570D6" w:rsidRPr="000570D6" w:rsidRDefault="000570D6" w:rsidP="000570D6">
      <w:p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This creates systemic vulnerability to political cycles.</w:t>
      </w:r>
    </w:p>
    <w:p w14:paraId="6022123C" w14:textId="67634AF0" w:rsidR="000570D6" w:rsidRPr="000570D6" w:rsidRDefault="000570D6" w:rsidP="000570D6">
      <w:pPr>
        <w:rPr>
          <w:rFonts w:asciiTheme="majorHAnsi" w:hAnsiTheme="majorHAnsi" w:cstheme="majorHAnsi"/>
        </w:rPr>
      </w:pPr>
    </w:p>
    <w:p w14:paraId="162271C0" w14:textId="77777777" w:rsidR="000570D6" w:rsidRPr="000570D6" w:rsidRDefault="000570D6" w:rsidP="000570D6">
      <w:pPr>
        <w:rPr>
          <w:rFonts w:asciiTheme="majorHAnsi" w:hAnsiTheme="majorHAnsi" w:cstheme="majorHAnsi"/>
          <w:b/>
          <w:bCs/>
        </w:rPr>
      </w:pPr>
      <w:r w:rsidRPr="000570D6">
        <w:rPr>
          <w:rFonts w:asciiTheme="majorHAnsi" w:hAnsiTheme="majorHAnsi" w:cstheme="majorHAnsi"/>
          <w:b/>
          <w:bCs/>
        </w:rPr>
        <w:t>D. What’s Missing to Prevent Ideological Capture</w:t>
      </w:r>
    </w:p>
    <w:p w14:paraId="42728015" w14:textId="77777777" w:rsidR="000570D6" w:rsidRPr="000570D6" w:rsidRDefault="000570D6" w:rsidP="000570D6">
      <w:p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To ensure reform credibility, the Bill needs:</w:t>
      </w:r>
    </w:p>
    <w:p w14:paraId="3DA87B59" w14:textId="77777777" w:rsidR="000570D6" w:rsidRPr="000570D6" w:rsidRDefault="000570D6" w:rsidP="000570D6">
      <w:pPr>
        <w:rPr>
          <w:rFonts w:asciiTheme="majorHAnsi" w:hAnsiTheme="majorHAnsi" w:cstheme="majorHAnsi"/>
          <w:b/>
          <w:bCs/>
        </w:rPr>
      </w:pPr>
      <w:r w:rsidRPr="000570D6">
        <w:rPr>
          <w:rFonts w:asciiTheme="majorHAnsi" w:hAnsiTheme="majorHAnsi" w:cstheme="majorHAnsi"/>
          <w:b/>
          <w:bCs/>
        </w:rPr>
        <w:t>1. Academic Freedom Clause</w:t>
      </w:r>
    </w:p>
    <w:p w14:paraId="0390D762" w14:textId="77777777" w:rsidR="000570D6" w:rsidRPr="000570D6" w:rsidRDefault="000570D6" w:rsidP="000570D6">
      <w:p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Explicit protection of:</w:t>
      </w:r>
    </w:p>
    <w:p w14:paraId="66A37A1B" w14:textId="77777777" w:rsidR="000570D6" w:rsidRPr="000570D6" w:rsidRDefault="000570D6" w:rsidP="000570D6">
      <w:pPr>
        <w:numPr>
          <w:ilvl w:val="0"/>
          <w:numId w:val="39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Research independence</w:t>
      </w:r>
    </w:p>
    <w:p w14:paraId="28903DCB" w14:textId="77777777" w:rsidR="000570D6" w:rsidRPr="000570D6" w:rsidRDefault="000570D6" w:rsidP="000570D6">
      <w:pPr>
        <w:numPr>
          <w:ilvl w:val="0"/>
          <w:numId w:val="39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Dissenting scholarship</w:t>
      </w:r>
    </w:p>
    <w:p w14:paraId="409F625F" w14:textId="77777777" w:rsidR="000570D6" w:rsidRPr="000570D6" w:rsidRDefault="000570D6" w:rsidP="000570D6">
      <w:pPr>
        <w:numPr>
          <w:ilvl w:val="0"/>
          <w:numId w:val="39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Freedom from ideological prescription</w:t>
      </w:r>
    </w:p>
    <w:p w14:paraId="3D8DB73F" w14:textId="673ED4D1" w:rsidR="000570D6" w:rsidRPr="000570D6" w:rsidRDefault="000570D6" w:rsidP="000570D6">
      <w:pPr>
        <w:rPr>
          <w:rFonts w:asciiTheme="majorHAnsi" w:hAnsiTheme="majorHAnsi" w:cstheme="majorHAnsi"/>
        </w:rPr>
      </w:pPr>
    </w:p>
    <w:p w14:paraId="00BBB279" w14:textId="77777777" w:rsidR="000570D6" w:rsidRPr="000570D6" w:rsidRDefault="000570D6" w:rsidP="000570D6">
      <w:pPr>
        <w:rPr>
          <w:rFonts w:asciiTheme="majorHAnsi" w:hAnsiTheme="majorHAnsi" w:cstheme="majorHAnsi"/>
          <w:b/>
          <w:bCs/>
        </w:rPr>
      </w:pPr>
      <w:r w:rsidRPr="000570D6">
        <w:rPr>
          <w:rFonts w:asciiTheme="majorHAnsi" w:hAnsiTheme="majorHAnsi" w:cstheme="majorHAnsi"/>
          <w:b/>
          <w:bCs/>
        </w:rPr>
        <w:t>2. Independent Appellate Tribunal</w:t>
      </w:r>
    </w:p>
    <w:p w14:paraId="3BBA837B" w14:textId="77777777" w:rsidR="000570D6" w:rsidRPr="000570D6" w:rsidRDefault="000570D6" w:rsidP="000570D6">
      <w:p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Appeals should not lie with executive government.</w:t>
      </w:r>
    </w:p>
    <w:p w14:paraId="7D52D003" w14:textId="70774AE3" w:rsidR="000570D6" w:rsidRPr="000570D6" w:rsidRDefault="000570D6" w:rsidP="000570D6">
      <w:pPr>
        <w:rPr>
          <w:rFonts w:asciiTheme="majorHAnsi" w:hAnsiTheme="majorHAnsi" w:cstheme="majorHAnsi"/>
        </w:rPr>
      </w:pPr>
    </w:p>
    <w:p w14:paraId="6D02EF95" w14:textId="77777777" w:rsidR="000570D6" w:rsidRPr="000570D6" w:rsidRDefault="000570D6" w:rsidP="000570D6">
      <w:pPr>
        <w:rPr>
          <w:rFonts w:asciiTheme="majorHAnsi" w:hAnsiTheme="majorHAnsi" w:cstheme="majorHAnsi"/>
          <w:b/>
          <w:bCs/>
        </w:rPr>
      </w:pPr>
      <w:r w:rsidRPr="000570D6">
        <w:rPr>
          <w:rFonts w:asciiTheme="majorHAnsi" w:hAnsiTheme="majorHAnsi" w:cstheme="majorHAnsi"/>
          <w:b/>
          <w:bCs/>
        </w:rPr>
        <w:t>3. Published Reasoned Orders</w:t>
      </w:r>
    </w:p>
    <w:p w14:paraId="24AE27EF" w14:textId="77777777" w:rsidR="000570D6" w:rsidRPr="000570D6" w:rsidRDefault="000570D6" w:rsidP="000570D6">
      <w:p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Mandatory publication of:</w:t>
      </w:r>
    </w:p>
    <w:p w14:paraId="483EB897" w14:textId="77777777" w:rsidR="000570D6" w:rsidRPr="000570D6" w:rsidRDefault="000570D6" w:rsidP="000570D6">
      <w:pPr>
        <w:numPr>
          <w:ilvl w:val="0"/>
          <w:numId w:val="40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Accreditation scoring methodology</w:t>
      </w:r>
    </w:p>
    <w:p w14:paraId="293C5E9C" w14:textId="77777777" w:rsidR="000570D6" w:rsidRPr="000570D6" w:rsidRDefault="000570D6" w:rsidP="000570D6">
      <w:pPr>
        <w:numPr>
          <w:ilvl w:val="0"/>
          <w:numId w:val="40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Dissent notes</w:t>
      </w:r>
    </w:p>
    <w:p w14:paraId="0C0653C7" w14:textId="77777777" w:rsidR="000570D6" w:rsidRPr="000570D6" w:rsidRDefault="000570D6" w:rsidP="000570D6">
      <w:pPr>
        <w:numPr>
          <w:ilvl w:val="0"/>
          <w:numId w:val="40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Policy-direction justifications</w:t>
      </w:r>
    </w:p>
    <w:p w14:paraId="69C8A93F" w14:textId="2B80D510" w:rsidR="000570D6" w:rsidRPr="000570D6" w:rsidRDefault="000570D6" w:rsidP="000570D6">
      <w:pPr>
        <w:rPr>
          <w:rFonts w:asciiTheme="majorHAnsi" w:hAnsiTheme="majorHAnsi" w:cstheme="majorHAnsi"/>
        </w:rPr>
      </w:pPr>
    </w:p>
    <w:p w14:paraId="5211B951" w14:textId="77777777" w:rsidR="000570D6" w:rsidRPr="000570D6" w:rsidRDefault="000570D6" w:rsidP="000570D6">
      <w:pPr>
        <w:rPr>
          <w:rFonts w:asciiTheme="majorHAnsi" w:hAnsiTheme="majorHAnsi" w:cstheme="majorHAnsi"/>
          <w:b/>
          <w:bCs/>
        </w:rPr>
      </w:pPr>
      <w:r w:rsidRPr="000570D6">
        <w:rPr>
          <w:rFonts w:asciiTheme="majorHAnsi" w:hAnsiTheme="majorHAnsi" w:cstheme="majorHAnsi"/>
          <w:b/>
          <w:bCs/>
        </w:rPr>
        <w:t>4. Federal Safeguards</w:t>
      </w:r>
    </w:p>
    <w:p w14:paraId="0CFF33B1" w14:textId="77777777" w:rsidR="000570D6" w:rsidRPr="000570D6" w:rsidRDefault="000570D6" w:rsidP="000570D6">
      <w:p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States must have structured veto/dissent record mechanism.</w:t>
      </w:r>
    </w:p>
    <w:p w14:paraId="356EC9EB" w14:textId="087A7E30" w:rsidR="000570D6" w:rsidRPr="000570D6" w:rsidRDefault="000570D6" w:rsidP="000570D6">
      <w:pPr>
        <w:rPr>
          <w:rFonts w:asciiTheme="majorHAnsi" w:hAnsiTheme="majorHAnsi" w:cstheme="majorHAnsi"/>
        </w:rPr>
      </w:pPr>
    </w:p>
    <w:p w14:paraId="7645142F" w14:textId="77777777" w:rsidR="000570D6" w:rsidRPr="000570D6" w:rsidRDefault="000570D6" w:rsidP="000570D6">
      <w:pPr>
        <w:rPr>
          <w:rFonts w:asciiTheme="majorHAnsi" w:hAnsiTheme="majorHAnsi" w:cstheme="majorHAnsi"/>
          <w:b/>
          <w:bCs/>
        </w:rPr>
      </w:pPr>
      <w:r w:rsidRPr="000570D6">
        <w:rPr>
          <w:rFonts w:asciiTheme="majorHAnsi" w:hAnsiTheme="majorHAnsi" w:cstheme="majorHAnsi"/>
          <w:b/>
          <w:bCs/>
        </w:rPr>
        <w:t>5. Standards Council Insulation</w:t>
      </w:r>
    </w:p>
    <w:p w14:paraId="53244AC8" w14:textId="77777777" w:rsidR="000570D6" w:rsidRPr="000570D6" w:rsidRDefault="000570D6" w:rsidP="000570D6">
      <w:p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Require:</w:t>
      </w:r>
    </w:p>
    <w:p w14:paraId="3255B04D" w14:textId="77777777" w:rsidR="000570D6" w:rsidRPr="000570D6" w:rsidRDefault="000570D6" w:rsidP="000570D6">
      <w:pPr>
        <w:numPr>
          <w:ilvl w:val="0"/>
          <w:numId w:val="41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lastRenderedPageBreak/>
        <w:t>Multi-disciplinary composition</w:t>
      </w:r>
    </w:p>
    <w:p w14:paraId="1C59450E" w14:textId="77777777" w:rsidR="000570D6" w:rsidRPr="000570D6" w:rsidRDefault="000570D6" w:rsidP="000570D6">
      <w:pPr>
        <w:numPr>
          <w:ilvl w:val="0"/>
          <w:numId w:val="41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Fixed terms protected from arbitrary removal</w:t>
      </w:r>
    </w:p>
    <w:p w14:paraId="27BADDB7" w14:textId="77777777" w:rsidR="000570D6" w:rsidRPr="000570D6" w:rsidRDefault="000570D6" w:rsidP="000570D6">
      <w:pPr>
        <w:numPr>
          <w:ilvl w:val="0"/>
          <w:numId w:val="41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Transparent public consultation before major curriculum frameworks</w:t>
      </w:r>
    </w:p>
    <w:p w14:paraId="46D86EBA" w14:textId="5E47B3D4" w:rsidR="000570D6" w:rsidRPr="000570D6" w:rsidRDefault="000570D6" w:rsidP="000570D6">
      <w:pPr>
        <w:rPr>
          <w:rFonts w:asciiTheme="majorHAnsi" w:hAnsiTheme="majorHAnsi" w:cstheme="majorHAnsi"/>
        </w:rPr>
      </w:pPr>
    </w:p>
    <w:p w14:paraId="781CA6B7" w14:textId="15E82B7B" w:rsidR="000570D6" w:rsidRPr="000570D6" w:rsidRDefault="000570D6" w:rsidP="000570D6">
      <w:pPr>
        <w:rPr>
          <w:rFonts w:asciiTheme="majorHAnsi" w:hAnsiTheme="majorHAnsi" w:cstheme="majorHAnsi"/>
          <w:b/>
          <w:bCs/>
        </w:rPr>
      </w:pPr>
      <w:r w:rsidRPr="000570D6">
        <w:rPr>
          <w:rFonts w:asciiTheme="majorHAnsi" w:hAnsiTheme="majorHAnsi" w:cstheme="majorHAnsi"/>
          <w:b/>
          <w:bCs/>
        </w:rPr>
        <w:t>6. Research Excellence Framework</w:t>
      </w:r>
      <w:r w:rsidR="00A31815">
        <w:rPr>
          <w:rFonts w:asciiTheme="majorHAnsi" w:hAnsiTheme="majorHAnsi" w:cstheme="majorHAnsi"/>
          <w:b/>
          <w:bCs/>
        </w:rPr>
        <w:t xml:space="preserve"> (REF)</w:t>
      </w:r>
    </w:p>
    <w:p w14:paraId="7E34AFD1" w14:textId="77777777" w:rsidR="000570D6" w:rsidRPr="000570D6" w:rsidRDefault="000570D6" w:rsidP="000570D6">
      <w:p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Statutory emphasis on:</w:t>
      </w:r>
    </w:p>
    <w:p w14:paraId="4649D026" w14:textId="77777777" w:rsidR="000570D6" w:rsidRPr="000570D6" w:rsidRDefault="000570D6" w:rsidP="000570D6">
      <w:pPr>
        <w:numPr>
          <w:ilvl w:val="0"/>
          <w:numId w:val="42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Citation impact</w:t>
      </w:r>
    </w:p>
    <w:p w14:paraId="18C318F3" w14:textId="77777777" w:rsidR="000570D6" w:rsidRPr="000570D6" w:rsidRDefault="000570D6" w:rsidP="000570D6">
      <w:pPr>
        <w:numPr>
          <w:ilvl w:val="0"/>
          <w:numId w:val="42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International peer review</w:t>
      </w:r>
    </w:p>
    <w:p w14:paraId="0FA0DF46" w14:textId="77777777" w:rsidR="000570D6" w:rsidRPr="000570D6" w:rsidRDefault="000570D6" w:rsidP="000570D6">
      <w:pPr>
        <w:numPr>
          <w:ilvl w:val="0"/>
          <w:numId w:val="42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Global collaboration</w:t>
      </w:r>
    </w:p>
    <w:p w14:paraId="29A22E5D" w14:textId="77777777" w:rsidR="000570D6" w:rsidRPr="000570D6" w:rsidRDefault="000570D6" w:rsidP="000570D6">
      <w:pPr>
        <w:numPr>
          <w:ilvl w:val="0"/>
          <w:numId w:val="42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Patent commercialization metrics</w:t>
      </w:r>
    </w:p>
    <w:p w14:paraId="4DD96686" w14:textId="77777777" w:rsidR="000570D6" w:rsidRPr="000570D6" w:rsidRDefault="000570D6" w:rsidP="000570D6">
      <w:p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Without this, narrative energy can replace research rigor.</w:t>
      </w:r>
    </w:p>
    <w:p w14:paraId="283EFA1F" w14:textId="06D8CA74" w:rsidR="000570D6" w:rsidRPr="000570D6" w:rsidRDefault="000570D6" w:rsidP="000570D6">
      <w:pPr>
        <w:rPr>
          <w:rFonts w:asciiTheme="majorHAnsi" w:hAnsiTheme="majorHAnsi" w:cstheme="majorHAnsi"/>
        </w:rPr>
      </w:pPr>
    </w:p>
    <w:p w14:paraId="130E5021" w14:textId="77777777" w:rsidR="000570D6" w:rsidRPr="000570D6" w:rsidRDefault="000570D6" w:rsidP="000570D6">
      <w:pPr>
        <w:rPr>
          <w:rFonts w:asciiTheme="majorHAnsi" w:hAnsiTheme="majorHAnsi" w:cstheme="majorHAnsi"/>
          <w:b/>
          <w:bCs/>
        </w:rPr>
      </w:pPr>
      <w:r w:rsidRPr="000570D6">
        <w:rPr>
          <w:rFonts w:asciiTheme="majorHAnsi" w:hAnsiTheme="majorHAnsi" w:cstheme="majorHAnsi"/>
          <w:b/>
          <w:bCs/>
        </w:rPr>
        <w:t>E. Implementation Risk Register (Board-Level View)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16"/>
        <w:gridCol w:w="1332"/>
        <w:gridCol w:w="815"/>
        <w:gridCol w:w="2375"/>
      </w:tblGrid>
      <w:tr w:rsidR="000570D6" w:rsidRPr="000570D6" w14:paraId="11A6BC4B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2724C5CD" w14:textId="77777777" w:rsidR="000570D6" w:rsidRPr="000570D6" w:rsidRDefault="000570D6" w:rsidP="000570D6">
            <w:pPr>
              <w:rPr>
                <w:rFonts w:asciiTheme="majorHAnsi" w:hAnsiTheme="majorHAnsi" w:cstheme="majorHAnsi"/>
                <w:b/>
                <w:bCs/>
              </w:rPr>
            </w:pPr>
            <w:r w:rsidRPr="000570D6">
              <w:rPr>
                <w:rFonts w:asciiTheme="majorHAnsi" w:hAnsiTheme="majorHAnsi" w:cstheme="majorHAnsi"/>
                <w:b/>
                <w:bCs/>
              </w:rPr>
              <w:t>Risk</w:t>
            </w:r>
          </w:p>
        </w:tc>
        <w:tc>
          <w:tcPr>
            <w:tcW w:w="0" w:type="auto"/>
            <w:vAlign w:val="center"/>
            <w:hideMark/>
          </w:tcPr>
          <w:p w14:paraId="48C50BB6" w14:textId="77777777" w:rsidR="000570D6" w:rsidRPr="000570D6" w:rsidRDefault="000570D6" w:rsidP="000570D6">
            <w:pPr>
              <w:rPr>
                <w:rFonts w:asciiTheme="majorHAnsi" w:hAnsiTheme="majorHAnsi" w:cstheme="majorHAnsi"/>
                <w:b/>
                <w:bCs/>
              </w:rPr>
            </w:pPr>
            <w:r w:rsidRPr="000570D6">
              <w:rPr>
                <w:rFonts w:asciiTheme="majorHAnsi" w:hAnsiTheme="majorHAnsi" w:cstheme="majorHAnsi"/>
                <w:b/>
                <w:bCs/>
              </w:rPr>
              <w:t>Likelihood</w:t>
            </w:r>
          </w:p>
        </w:tc>
        <w:tc>
          <w:tcPr>
            <w:tcW w:w="0" w:type="auto"/>
            <w:vAlign w:val="center"/>
            <w:hideMark/>
          </w:tcPr>
          <w:p w14:paraId="4A5F0E79" w14:textId="77777777" w:rsidR="000570D6" w:rsidRPr="000570D6" w:rsidRDefault="000570D6" w:rsidP="000570D6">
            <w:pPr>
              <w:rPr>
                <w:rFonts w:asciiTheme="majorHAnsi" w:hAnsiTheme="majorHAnsi" w:cstheme="majorHAnsi"/>
                <w:b/>
                <w:bCs/>
              </w:rPr>
            </w:pPr>
            <w:r w:rsidRPr="000570D6">
              <w:rPr>
                <w:rFonts w:asciiTheme="majorHAnsi" w:hAnsiTheme="majorHAnsi" w:cstheme="majorHAnsi"/>
                <w:b/>
                <w:bCs/>
              </w:rPr>
              <w:t>Impact</w:t>
            </w:r>
          </w:p>
        </w:tc>
        <w:tc>
          <w:tcPr>
            <w:tcW w:w="0" w:type="auto"/>
            <w:vAlign w:val="center"/>
            <w:hideMark/>
          </w:tcPr>
          <w:p w14:paraId="3BBB0B21" w14:textId="77777777" w:rsidR="000570D6" w:rsidRPr="000570D6" w:rsidRDefault="000570D6" w:rsidP="000570D6">
            <w:pPr>
              <w:rPr>
                <w:rFonts w:asciiTheme="majorHAnsi" w:hAnsiTheme="majorHAnsi" w:cstheme="majorHAnsi"/>
                <w:b/>
                <w:bCs/>
              </w:rPr>
            </w:pPr>
            <w:r w:rsidRPr="000570D6">
              <w:rPr>
                <w:rFonts w:asciiTheme="majorHAnsi" w:hAnsiTheme="majorHAnsi" w:cstheme="majorHAnsi"/>
                <w:b/>
                <w:bCs/>
              </w:rPr>
              <w:t>Mitigation Needed</w:t>
            </w:r>
          </w:p>
        </w:tc>
      </w:tr>
      <w:tr w:rsidR="000570D6" w:rsidRPr="000570D6" w14:paraId="0452B76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9251C7" w14:textId="77777777" w:rsidR="000570D6" w:rsidRPr="000570D6" w:rsidRDefault="000570D6" w:rsidP="000570D6">
            <w:pPr>
              <w:rPr>
                <w:rFonts w:asciiTheme="majorHAnsi" w:hAnsiTheme="majorHAnsi" w:cstheme="majorHAnsi"/>
              </w:rPr>
            </w:pPr>
            <w:r w:rsidRPr="000570D6">
              <w:rPr>
                <w:rFonts w:asciiTheme="majorHAnsi" w:hAnsiTheme="majorHAnsi" w:cstheme="majorHAnsi"/>
              </w:rPr>
              <w:t>Executive overreach</w:t>
            </w:r>
          </w:p>
        </w:tc>
        <w:tc>
          <w:tcPr>
            <w:tcW w:w="0" w:type="auto"/>
            <w:vAlign w:val="center"/>
            <w:hideMark/>
          </w:tcPr>
          <w:p w14:paraId="3C58128A" w14:textId="77777777" w:rsidR="000570D6" w:rsidRPr="000570D6" w:rsidRDefault="000570D6" w:rsidP="000570D6">
            <w:pPr>
              <w:rPr>
                <w:rFonts w:asciiTheme="majorHAnsi" w:hAnsiTheme="majorHAnsi" w:cstheme="majorHAnsi"/>
              </w:rPr>
            </w:pPr>
            <w:r w:rsidRPr="000570D6">
              <w:rPr>
                <w:rFonts w:asciiTheme="majorHAnsi" w:hAnsiTheme="majorHAnsi" w:cstheme="majorHAnsi"/>
              </w:rPr>
              <w:t>Medium–High</w:t>
            </w:r>
          </w:p>
        </w:tc>
        <w:tc>
          <w:tcPr>
            <w:tcW w:w="0" w:type="auto"/>
            <w:vAlign w:val="center"/>
            <w:hideMark/>
          </w:tcPr>
          <w:p w14:paraId="19CC0A68" w14:textId="77777777" w:rsidR="000570D6" w:rsidRPr="000570D6" w:rsidRDefault="000570D6" w:rsidP="000570D6">
            <w:pPr>
              <w:rPr>
                <w:rFonts w:asciiTheme="majorHAnsi" w:hAnsiTheme="majorHAnsi" w:cstheme="majorHAnsi"/>
              </w:rPr>
            </w:pPr>
            <w:r w:rsidRPr="000570D6">
              <w:rPr>
                <w:rFonts w:asciiTheme="majorHAnsi" w:hAnsiTheme="majorHAnsi" w:cstheme="majorHAnsi"/>
              </w:rPr>
              <w:t>High</w:t>
            </w:r>
          </w:p>
        </w:tc>
        <w:tc>
          <w:tcPr>
            <w:tcW w:w="0" w:type="auto"/>
            <w:vAlign w:val="center"/>
            <w:hideMark/>
          </w:tcPr>
          <w:p w14:paraId="43B7FC31" w14:textId="77777777" w:rsidR="000570D6" w:rsidRPr="000570D6" w:rsidRDefault="000570D6" w:rsidP="000570D6">
            <w:pPr>
              <w:rPr>
                <w:rFonts w:asciiTheme="majorHAnsi" w:hAnsiTheme="majorHAnsi" w:cstheme="majorHAnsi"/>
              </w:rPr>
            </w:pPr>
            <w:r w:rsidRPr="000570D6">
              <w:rPr>
                <w:rFonts w:asciiTheme="majorHAnsi" w:hAnsiTheme="majorHAnsi" w:cstheme="majorHAnsi"/>
              </w:rPr>
              <w:t>Independent tribunal</w:t>
            </w:r>
          </w:p>
        </w:tc>
      </w:tr>
      <w:tr w:rsidR="000570D6" w:rsidRPr="000570D6" w14:paraId="0E17188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5378FB" w14:textId="77777777" w:rsidR="000570D6" w:rsidRPr="000570D6" w:rsidRDefault="000570D6" w:rsidP="000570D6">
            <w:pPr>
              <w:rPr>
                <w:rFonts w:asciiTheme="majorHAnsi" w:hAnsiTheme="majorHAnsi" w:cstheme="majorHAnsi"/>
              </w:rPr>
            </w:pPr>
            <w:r w:rsidRPr="000570D6">
              <w:rPr>
                <w:rFonts w:asciiTheme="majorHAnsi" w:hAnsiTheme="majorHAnsi" w:cstheme="majorHAnsi"/>
              </w:rPr>
              <w:t>Ideological embedding</w:t>
            </w:r>
          </w:p>
        </w:tc>
        <w:tc>
          <w:tcPr>
            <w:tcW w:w="0" w:type="auto"/>
            <w:vAlign w:val="center"/>
            <w:hideMark/>
          </w:tcPr>
          <w:p w14:paraId="415531B7" w14:textId="77777777" w:rsidR="000570D6" w:rsidRPr="000570D6" w:rsidRDefault="000570D6" w:rsidP="000570D6">
            <w:pPr>
              <w:rPr>
                <w:rFonts w:asciiTheme="majorHAnsi" w:hAnsiTheme="majorHAnsi" w:cstheme="majorHAnsi"/>
              </w:rPr>
            </w:pPr>
            <w:r w:rsidRPr="000570D6">
              <w:rPr>
                <w:rFonts w:asciiTheme="majorHAnsi" w:hAnsiTheme="majorHAnsi" w:cstheme="majorHAnsi"/>
              </w:rPr>
              <w:t>Medium</w:t>
            </w:r>
          </w:p>
        </w:tc>
        <w:tc>
          <w:tcPr>
            <w:tcW w:w="0" w:type="auto"/>
            <w:vAlign w:val="center"/>
            <w:hideMark/>
          </w:tcPr>
          <w:p w14:paraId="7C610F1F" w14:textId="77777777" w:rsidR="000570D6" w:rsidRPr="000570D6" w:rsidRDefault="000570D6" w:rsidP="000570D6">
            <w:pPr>
              <w:rPr>
                <w:rFonts w:asciiTheme="majorHAnsi" w:hAnsiTheme="majorHAnsi" w:cstheme="majorHAnsi"/>
              </w:rPr>
            </w:pPr>
            <w:r w:rsidRPr="000570D6">
              <w:rPr>
                <w:rFonts w:asciiTheme="majorHAnsi" w:hAnsiTheme="majorHAnsi" w:cstheme="majorHAnsi"/>
              </w:rPr>
              <w:t>High</w:t>
            </w:r>
          </w:p>
        </w:tc>
        <w:tc>
          <w:tcPr>
            <w:tcW w:w="0" w:type="auto"/>
            <w:vAlign w:val="center"/>
            <w:hideMark/>
          </w:tcPr>
          <w:p w14:paraId="328E09B4" w14:textId="77777777" w:rsidR="000570D6" w:rsidRPr="000570D6" w:rsidRDefault="000570D6" w:rsidP="000570D6">
            <w:pPr>
              <w:rPr>
                <w:rFonts w:asciiTheme="majorHAnsi" w:hAnsiTheme="majorHAnsi" w:cstheme="majorHAnsi"/>
              </w:rPr>
            </w:pPr>
            <w:r w:rsidRPr="000570D6">
              <w:rPr>
                <w:rFonts w:asciiTheme="majorHAnsi" w:hAnsiTheme="majorHAnsi" w:cstheme="majorHAnsi"/>
              </w:rPr>
              <w:t>Academic freedom clause</w:t>
            </w:r>
          </w:p>
        </w:tc>
      </w:tr>
      <w:tr w:rsidR="000570D6" w:rsidRPr="000570D6" w14:paraId="733BC35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14E097" w14:textId="77777777" w:rsidR="000570D6" w:rsidRPr="000570D6" w:rsidRDefault="000570D6" w:rsidP="000570D6">
            <w:pPr>
              <w:rPr>
                <w:rFonts w:asciiTheme="majorHAnsi" w:hAnsiTheme="majorHAnsi" w:cstheme="majorHAnsi"/>
              </w:rPr>
            </w:pPr>
            <w:r w:rsidRPr="000570D6">
              <w:rPr>
                <w:rFonts w:asciiTheme="majorHAnsi" w:hAnsiTheme="majorHAnsi" w:cstheme="majorHAnsi"/>
              </w:rPr>
              <w:t>Regulatory capture</w:t>
            </w:r>
          </w:p>
        </w:tc>
        <w:tc>
          <w:tcPr>
            <w:tcW w:w="0" w:type="auto"/>
            <w:vAlign w:val="center"/>
            <w:hideMark/>
          </w:tcPr>
          <w:p w14:paraId="66F8C9C2" w14:textId="77777777" w:rsidR="000570D6" w:rsidRPr="000570D6" w:rsidRDefault="000570D6" w:rsidP="000570D6">
            <w:pPr>
              <w:rPr>
                <w:rFonts w:asciiTheme="majorHAnsi" w:hAnsiTheme="majorHAnsi" w:cstheme="majorHAnsi"/>
              </w:rPr>
            </w:pPr>
            <w:r w:rsidRPr="000570D6">
              <w:rPr>
                <w:rFonts w:asciiTheme="majorHAnsi" w:hAnsiTheme="majorHAnsi" w:cstheme="majorHAnsi"/>
              </w:rPr>
              <w:t>Medium</w:t>
            </w:r>
          </w:p>
        </w:tc>
        <w:tc>
          <w:tcPr>
            <w:tcW w:w="0" w:type="auto"/>
            <w:vAlign w:val="center"/>
            <w:hideMark/>
          </w:tcPr>
          <w:p w14:paraId="71610D90" w14:textId="77777777" w:rsidR="000570D6" w:rsidRPr="000570D6" w:rsidRDefault="000570D6" w:rsidP="000570D6">
            <w:pPr>
              <w:rPr>
                <w:rFonts w:asciiTheme="majorHAnsi" w:hAnsiTheme="majorHAnsi" w:cstheme="majorHAnsi"/>
              </w:rPr>
            </w:pPr>
            <w:r w:rsidRPr="000570D6">
              <w:rPr>
                <w:rFonts w:asciiTheme="majorHAnsi" w:hAnsiTheme="majorHAnsi" w:cstheme="majorHAnsi"/>
              </w:rPr>
              <w:t>High</w:t>
            </w:r>
          </w:p>
        </w:tc>
        <w:tc>
          <w:tcPr>
            <w:tcW w:w="0" w:type="auto"/>
            <w:vAlign w:val="center"/>
            <w:hideMark/>
          </w:tcPr>
          <w:p w14:paraId="33523158" w14:textId="77777777" w:rsidR="000570D6" w:rsidRPr="000570D6" w:rsidRDefault="000570D6" w:rsidP="000570D6">
            <w:pPr>
              <w:rPr>
                <w:rFonts w:asciiTheme="majorHAnsi" w:hAnsiTheme="majorHAnsi" w:cstheme="majorHAnsi"/>
              </w:rPr>
            </w:pPr>
            <w:r w:rsidRPr="000570D6">
              <w:rPr>
                <w:rFonts w:asciiTheme="majorHAnsi" w:hAnsiTheme="majorHAnsi" w:cstheme="majorHAnsi"/>
              </w:rPr>
              <w:t>Transparency + COI rules</w:t>
            </w:r>
          </w:p>
        </w:tc>
      </w:tr>
      <w:tr w:rsidR="000570D6" w:rsidRPr="000570D6" w14:paraId="0BF0836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C1367F" w14:textId="77777777" w:rsidR="000570D6" w:rsidRPr="000570D6" w:rsidRDefault="000570D6" w:rsidP="000570D6">
            <w:pPr>
              <w:rPr>
                <w:rFonts w:asciiTheme="majorHAnsi" w:hAnsiTheme="majorHAnsi" w:cstheme="majorHAnsi"/>
              </w:rPr>
            </w:pPr>
            <w:r w:rsidRPr="000570D6">
              <w:rPr>
                <w:rFonts w:asciiTheme="majorHAnsi" w:hAnsiTheme="majorHAnsi" w:cstheme="majorHAnsi"/>
              </w:rPr>
              <w:t>Federal resistance</w:t>
            </w:r>
          </w:p>
        </w:tc>
        <w:tc>
          <w:tcPr>
            <w:tcW w:w="0" w:type="auto"/>
            <w:vAlign w:val="center"/>
            <w:hideMark/>
          </w:tcPr>
          <w:p w14:paraId="4D547CFA" w14:textId="77777777" w:rsidR="000570D6" w:rsidRPr="000570D6" w:rsidRDefault="000570D6" w:rsidP="000570D6">
            <w:pPr>
              <w:rPr>
                <w:rFonts w:asciiTheme="majorHAnsi" w:hAnsiTheme="majorHAnsi" w:cstheme="majorHAnsi"/>
              </w:rPr>
            </w:pPr>
            <w:r w:rsidRPr="000570D6">
              <w:rPr>
                <w:rFonts w:asciiTheme="majorHAnsi" w:hAnsiTheme="majorHAnsi" w:cstheme="majorHAnsi"/>
              </w:rPr>
              <w:t>High</w:t>
            </w:r>
          </w:p>
        </w:tc>
        <w:tc>
          <w:tcPr>
            <w:tcW w:w="0" w:type="auto"/>
            <w:vAlign w:val="center"/>
            <w:hideMark/>
          </w:tcPr>
          <w:p w14:paraId="3D4B70AA" w14:textId="77777777" w:rsidR="000570D6" w:rsidRPr="000570D6" w:rsidRDefault="000570D6" w:rsidP="000570D6">
            <w:pPr>
              <w:rPr>
                <w:rFonts w:asciiTheme="majorHAnsi" w:hAnsiTheme="majorHAnsi" w:cstheme="majorHAnsi"/>
              </w:rPr>
            </w:pPr>
            <w:r w:rsidRPr="000570D6">
              <w:rPr>
                <w:rFonts w:asciiTheme="majorHAnsi" w:hAnsiTheme="majorHAnsi" w:cstheme="majorHAnsi"/>
              </w:rPr>
              <w:t>Medium</w:t>
            </w:r>
          </w:p>
        </w:tc>
        <w:tc>
          <w:tcPr>
            <w:tcW w:w="0" w:type="auto"/>
            <w:vAlign w:val="center"/>
            <w:hideMark/>
          </w:tcPr>
          <w:p w14:paraId="122E0E8A" w14:textId="77777777" w:rsidR="000570D6" w:rsidRPr="000570D6" w:rsidRDefault="000570D6" w:rsidP="000570D6">
            <w:pPr>
              <w:rPr>
                <w:rFonts w:asciiTheme="majorHAnsi" w:hAnsiTheme="majorHAnsi" w:cstheme="majorHAnsi"/>
              </w:rPr>
            </w:pPr>
            <w:r w:rsidRPr="000570D6">
              <w:rPr>
                <w:rFonts w:asciiTheme="majorHAnsi" w:hAnsiTheme="majorHAnsi" w:cstheme="majorHAnsi"/>
              </w:rPr>
              <w:t>State participation</w:t>
            </w:r>
          </w:p>
        </w:tc>
      </w:tr>
      <w:tr w:rsidR="000570D6" w:rsidRPr="000570D6" w14:paraId="519048B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ECB90B" w14:textId="77777777" w:rsidR="000570D6" w:rsidRPr="000570D6" w:rsidRDefault="000570D6" w:rsidP="000570D6">
            <w:pPr>
              <w:rPr>
                <w:rFonts w:asciiTheme="majorHAnsi" w:hAnsiTheme="majorHAnsi" w:cstheme="majorHAnsi"/>
              </w:rPr>
            </w:pPr>
            <w:r w:rsidRPr="000570D6">
              <w:rPr>
                <w:rFonts w:asciiTheme="majorHAnsi" w:hAnsiTheme="majorHAnsi" w:cstheme="majorHAnsi"/>
              </w:rPr>
              <w:t>Litigation overload</w:t>
            </w:r>
          </w:p>
        </w:tc>
        <w:tc>
          <w:tcPr>
            <w:tcW w:w="0" w:type="auto"/>
            <w:vAlign w:val="center"/>
            <w:hideMark/>
          </w:tcPr>
          <w:p w14:paraId="28839332" w14:textId="77777777" w:rsidR="000570D6" w:rsidRPr="000570D6" w:rsidRDefault="000570D6" w:rsidP="000570D6">
            <w:pPr>
              <w:rPr>
                <w:rFonts w:asciiTheme="majorHAnsi" w:hAnsiTheme="majorHAnsi" w:cstheme="majorHAnsi"/>
              </w:rPr>
            </w:pPr>
            <w:r w:rsidRPr="000570D6">
              <w:rPr>
                <w:rFonts w:asciiTheme="majorHAnsi" w:hAnsiTheme="majorHAnsi" w:cstheme="majorHAnsi"/>
              </w:rPr>
              <w:t>Medium</w:t>
            </w:r>
          </w:p>
        </w:tc>
        <w:tc>
          <w:tcPr>
            <w:tcW w:w="0" w:type="auto"/>
            <w:vAlign w:val="center"/>
            <w:hideMark/>
          </w:tcPr>
          <w:p w14:paraId="5AB2A17B" w14:textId="77777777" w:rsidR="000570D6" w:rsidRPr="000570D6" w:rsidRDefault="000570D6" w:rsidP="000570D6">
            <w:pPr>
              <w:rPr>
                <w:rFonts w:asciiTheme="majorHAnsi" w:hAnsiTheme="majorHAnsi" w:cstheme="majorHAnsi"/>
              </w:rPr>
            </w:pPr>
            <w:r w:rsidRPr="000570D6">
              <w:rPr>
                <w:rFonts w:asciiTheme="majorHAnsi" w:hAnsiTheme="majorHAnsi" w:cstheme="majorHAnsi"/>
              </w:rPr>
              <w:t>Medium</w:t>
            </w:r>
          </w:p>
        </w:tc>
        <w:tc>
          <w:tcPr>
            <w:tcW w:w="0" w:type="auto"/>
            <w:vAlign w:val="center"/>
            <w:hideMark/>
          </w:tcPr>
          <w:p w14:paraId="11E9CDFE" w14:textId="77777777" w:rsidR="000570D6" w:rsidRPr="000570D6" w:rsidRDefault="000570D6" w:rsidP="000570D6">
            <w:pPr>
              <w:rPr>
                <w:rFonts w:asciiTheme="majorHAnsi" w:hAnsiTheme="majorHAnsi" w:cstheme="majorHAnsi"/>
              </w:rPr>
            </w:pPr>
            <w:r w:rsidRPr="000570D6">
              <w:rPr>
                <w:rFonts w:asciiTheme="majorHAnsi" w:hAnsiTheme="majorHAnsi" w:cstheme="majorHAnsi"/>
              </w:rPr>
              <w:t>Clear due process</w:t>
            </w:r>
          </w:p>
        </w:tc>
      </w:tr>
      <w:tr w:rsidR="000570D6" w:rsidRPr="000570D6" w14:paraId="16EB03C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434EBB" w14:textId="77777777" w:rsidR="000570D6" w:rsidRPr="000570D6" w:rsidRDefault="000570D6" w:rsidP="000570D6">
            <w:pPr>
              <w:rPr>
                <w:rFonts w:asciiTheme="majorHAnsi" w:hAnsiTheme="majorHAnsi" w:cstheme="majorHAnsi"/>
              </w:rPr>
            </w:pPr>
            <w:r w:rsidRPr="000570D6">
              <w:rPr>
                <w:rFonts w:asciiTheme="majorHAnsi" w:hAnsiTheme="majorHAnsi" w:cstheme="majorHAnsi"/>
              </w:rPr>
              <w:t>Institutional compliance culture</w:t>
            </w:r>
          </w:p>
        </w:tc>
        <w:tc>
          <w:tcPr>
            <w:tcW w:w="0" w:type="auto"/>
            <w:vAlign w:val="center"/>
            <w:hideMark/>
          </w:tcPr>
          <w:p w14:paraId="5C302E21" w14:textId="77777777" w:rsidR="000570D6" w:rsidRPr="000570D6" w:rsidRDefault="000570D6" w:rsidP="000570D6">
            <w:pPr>
              <w:rPr>
                <w:rFonts w:asciiTheme="majorHAnsi" w:hAnsiTheme="majorHAnsi" w:cstheme="majorHAnsi"/>
              </w:rPr>
            </w:pPr>
            <w:r w:rsidRPr="000570D6">
              <w:rPr>
                <w:rFonts w:asciiTheme="majorHAnsi" w:hAnsiTheme="majorHAnsi" w:cstheme="majorHAnsi"/>
              </w:rPr>
              <w:t>High</w:t>
            </w:r>
          </w:p>
        </w:tc>
        <w:tc>
          <w:tcPr>
            <w:tcW w:w="0" w:type="auto"/>
            <w:vAlign w:val="center"/>
            <w:hideMark/>
          </w:tcPr>
          <w:p w14:paraId="3F668BCB" w14:textId="77777777" w:rsidR="000570D6" w:rsidRPr="000570D6" w:rsidRDefault="000570D6" w:rsidP="000570D6">
            <w:pPr>
              <w:rPr>
                <w:rFonts w:asciiTheme="majorHAnsi" w:hAnsiTheme="majorHAnsi" w:cstheme="majorHAnsi"/>
              </w:rPr>
            </w:pPr>
            <w:r w:rsidRPr="000570D6">
              <w:rPr>
                <w:rFonts w:asciiTheme="majorHAnsi" w:hAnsiTheme="majorHAnsi" w:cstheme="majorHAnsi"/>
              </w:rPr>
              <w:t>High</w:t>
            </w:r>
          </w:p>
        </w:tc>
        <w:tc>
          <w:tcPr>
            <w:tcW w:w="0" w:type="auto"/>
            <w:vAlign w:val="center"/>
            <w:hideMark/>
          </w:tcPr>
          <w:p w14:paraId="5C0DC27C" w14:textId="77777777" w:rsidR="000570D6" w:rsidRPr="000570D6" w:rsidRDefault="000570D6" w:rsidP="000570D6">
            <w:pPr>
              <w:rPr>
                <w:rFonts w:asciiTheme="majorHAnsi" w:hAnsiTheme="majorHAnsi" w:cstheme="majorHAnsi"/>
              </w:rPr>
            </w:pPr>
            <w:r w:rsidRPr="000570D6">
              <w:rPr>
                <w:rFonts w:asciiTheme="majorHAnsi" w:hAnsiTheme="majorHAnsi" w:cstheme="majorHAnsi"/>
              </w:rPr>
              <w:t>Outcome-linked reform</w:t>
            </w:r>
          </w:p>
        </w:tc>
      </w:tr>
    </w:tbl>
    <w:p w14:paraId="50FD0FB5" w14:textId="45DB8388" w:rsidR="000570D6" w:rsidRPr="000570D6" w:rsidRDefault="000570D6" w:rsidP="000570D6">
      <w:pPr>
        <w:rPr>
          <w:rFonts w:asciiTheme="majorHAnsi" w:hAnsiTheme="majorHAnsi" w:cstheme="majorHAnsi"/>
        </w:rPr>
      </w:pPr>
    </w:p>
    <w:p w14:paraId="17507CDB" w14:textId="77777777" w:rsidR="000570D6" w:rsidRPr="000570D6" w:rsidRDefault="000570D6" w:rsidP="000570D6">
      <w:pPr>
        <w:rPr>
          <w:rFonts w:asciiTheme="majorHAnsi" w:hAnsiTheme="majorHAnsi" w:cstheme="majorHAnsi"/>
          <w:b/>
          <w:bCs/>
        </w:rPr>
      </w:pPr>
      <w:r w:rsidRPr="000570D6">
        <w:rPr>
          <w:rFonts w:asciiTheme="majorHAnsi" w:hAnsiTheme="majorHAnsi" w:cstheme="majorHAnsi"/>
          <w:b/>
          <w:bCs/>
        </w:rPr>
        <w:t>F. Final Assessment</w:t>
      </w:r>
    </w:p>
    <w:p w14:paraId="05D298D5" w14:textId="77777777" w:rsidR="000570D6" w:rsidRPr="000570D6" w:rsidRDefault="000570D6" w:rsidP="000570D6">
      <w:p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 xml:space="preserve">VBSA 2025 is structurally a </w:t>
      </w:r>
      <w:r w:rsidRPr="000570D6">
        <w:rPr>
          <w:rFonts w:asciiTheme="majorHAnsi" w:hAnsiTheme="majorHAnsi" w:cstheme="majorHAnsi"/>
          <w:b/>
          <w:bCs/>
        </w:rPr>
        <w:t>regulatory consolidation bill</w:t>
      </w:r>
      <w:r w:rsidRPr="000570D6">
        <w:rPr>
          <w:rFonts w:asciiTheme="majorHAnsi" w:hAnsiTheme="majorHAnsi" w:cstheme="majorHAnsi"/>
        </w:rPr>
        <w:t xml:space="preserve">, not yet a </w:t>
      </w:r>
      <w:r w:rsidRPr="000570D6">
        <w:rPr>
          <w:rFonts w:asciiTheme="majorHAnsi" w:hAnsiTheme="majorHAnsi" w:cstheme="majorHAnsi"/>
          <w:b/>
          <w:bCs/>
        </w:rPr>
        <w:t>quality revolution bill</w:t>
      </w:r>
      <w:r w:rsidRPr="000570D6">
        <w:rPr>
          <w:rFonts w:asciiTheme="majorHAnsi" w:hAnsiTheme="majorHAnsi" w:cstheme="majorHAnsi"/>
        </w:rPr>
        <w:t>.</w:t>
      </w:r>
    </w:p>
    <w:p w14:paraId="7B3DCA7D" w14:textId="77777777" w:rsidR="000570D6" w:rsidRPr="000570D6" w:rsidRDefault="000570D6" w:rsidP="000570D6">
      <w:p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It can:</w:t>
      </w:r>
    </w:p>
    <w:p w14:paraId="0C8E1693" w14:textId="77777777" w:rsidR="000570D6" w:rsidRPr="000570D6" w:rsidRDefault="000570D6" w:rsidP="000570D6">
      <w:pPr>
        <w:numPr>
          <w:ilvl w:val="0"/>
          <w:numId w:val="43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Improve transparency</w:t>
      </w:r>
    </w:p>
    <w:p w14:paraId="4204ADF0" w14:textId="77777777" w:rsidR="000570D6" w:rsidRPr="000570D6" w:rsidRDefault="000570D6" w:rsidP="000570D6">
      <w:pPr>
        <w:numPr>
          <w:ilvl w:val="0"/>
          <w:numId w:val="43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lastRenderedPageBreak/>
        <w:t>Standardize accreditation</w:t>
      </w:r>
    </w:p>
    <w:p w14:paraId="4891B44B" w14:textId="77777777" w:rsidR="000570D6" w:rsidRPr="000570D6" w:rsidRDefault="000570D6" w:rsidP="000570D6">
      <w:pPr>
        <w:numPr>
          <w:ilvl w:val="0"/>
          <w:numId w:val="43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Reduce regulatory fragmentation</w:t>
      </w:r>
    </w:p>
    <w:p w14:paraId="18BE6E80" w14:textId="77777777" w:rsidR="000570D6" w:rsidRPr="000570D6" w:rsidRDefault="000570D6" w:rsidP="000570D6">
      <w:p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 xml:space="preserve">But </w:t>
      </w:r>
      <w:proofErr w:type="gramStart"/>
      <w:r w:rsidRPr="000570D6">
        <w:rPr>
          <w:rFonts w:asciiTheme="majorHAnsi" w:hAnsiTheme="majorHAnsi" w:cstheme="majorHAnsi"/>
        </w:rPr>
        <w:t>unless</w:t>
      </w:r>
      <w:proofErr w:type="gramEnd"/>
      <w:r w:rsidRPr="000570D6">
        <w:rPr>
          <w:rFonts w:asciiTheme="majorHAnsi" w:hAnsiTheme="majorHAnsi" w:cstheme="majorHAnsi"/>
        </w:rPr>
        <w:t xml:space="preserve"> strengthened, it also:</w:t>
      </w:r>
    </w:p>
    <w:p w14:paraId="5CA1E264" w14:textId="77777777" w:rsidR="000570D6" w:rsidRPr="000570D6" w:rsidRDefault="000570D6" w:rsidP="000570D6">
      <w:pPr>
        <w:numPr>
          <w:ilvl w:val="0"/>
          <w:numId w:val="44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Centralizes executive control</w:t>
      </w:r>
    </w:p>
    <w:p w14:paraId="4976F184" w14:textId="77777777" w:rsidR="000570D6" w:rsidRPr="000570D6" w:rsidRDefault="000570D6" w:rsidP="000570D6">
      <w:pPr>
        <w:numPr>
          <w:ilvl w:val="0"/>
          <w:numId w:val="44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Weakens federal balance</w:t>
      </w:r>
    </w:p>
    <w:p w14:paraId="731C30F6" w14:textId="77777777" w:rsidR="000570D6" w:rsidRPr="000570D6" w:rsidRDefault="000570D6" w:rsidP="000570D6">
      <w:pPr>
        <w:numPr>
          <w:ilvl w:val="0"/>
          <w:numId w:val="44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Leaves academic freedom implicit rather than protected</w:t>
      </w:r>
    </w:p>
    <w:p w14:paraId="1B8F4FAC" w14:textId="77777777" w:rsidR="000570D6" w:rsidRPr="000570D6" w:rsidRDefault="000570D6" w:rsidP="000570D6">
      <w:pPr>
        <w:numPr>
          <w:ilvl w:val="0"/>
          <w:numId w:val="44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Creates scope for ideological embedding through standards and accreditation frameworks</w:t>
      </w:r>
    </w:p>
    <w:p w14:paraId="0B353A5F" w14:textId="390C990C" w:rsidR="000570D6" w:rsidRPr="000570D6" w:rsidRDefault="000570D6" w:rsidP="000570D6">
      <w:p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br/>
      </w:r>
      <w:r w:rsidR="00A31815">
        <w:rPr>
          <w:rFonts w:asciiTheme="majorHAnsi" w:hAnsiTheme="majorHAnsi" w:cstheme="majorHAnsi"/>
        </w:rPr>
        <w:t>Overall, f</w:t>
      </w:r>
      <w:r w:rsidRPr="000570D6">
        <w:rPr>
          <w:rFonts w:asciiTheme="majorHAnsi" w:hAnsiTheme="majorHAnsi" w:cstheme="majorHAnsi"/>
        </w:rPr>
        <w:t xml:space="preserve">rom a policy-design perspective, </w:t>
      </w:r>
      <w:r w:rsidRPr="000570D6">
        <w:rPr>
          <w:rFonts w:asciiTheme="majorHAnsi" w:hAnsiTheme="majorHAnsi" w:cstheme="majorHAnsi"/>
          <w:b/>
          <w:bCs/>
        </w:rPr>
        <w:t>VBSA 2025 appears heavy on regulatory architecture but light on measurable education outcomes</w:t>
      </w:r>
      <w:r w:rsidRPr="000570D6">
        <w:rPr>
          <w:rFonts w:asciiTheme="majorHAnsi" w:hAnsiTheme="majorHAnsi" w:cstheme="majorHAnsi"/>
        </w:rPr>
        <w:t>.</w:t>
      </w:r>
    </w:p>
    <w:p w14:paraId="140CFD58" w14:textId="77777777" w:rsidR="000570D6" w:rsidRPr="000570D6" w:rsidRDefault="000570D6" w:rsidP="000570D6">
      <w:p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 xml:space="preserve">This is unusual when compared with modern higher-education reforms globally, which usually combine </w:t>
      </w:r>
      <w:r w:rsidRPr="000570D6">
        <w:rPr>
          <w:rFonts w:asciiTheme="majorHAnsi" w:hAnsiTheme="majorHAnsi" w:cstheme="majorHAnsi"/>
          <w:b/>
          <w:bCs/>
        </w:rPr>
        <w:t>three pillars</w:t>
      </w:r>
      <w:r w:rsidRPr="000570D6">
        <w:rPr>
          <w:rFonts w:asciiTheme="majorHAnsi" w:hAnsiTheme="majorHAnsi" w:cstheme="majorHAnsi"/>
        </w:rPr>
        <w:t>:</w:t>
      </w:r>
    </w:p>
    <w:p w14:paraId="515FE099" w14:textId="77777777" w:rsidR="000570D6" w:rsidRPr="000570D6" w:rsidRDefault="000570D6" w:rsidP="000570D6">
      <w:pPr>
        <w:numPr>
          <w:ilvl w:val="0"/>
          <w:numId w:val="46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  <w:b/>
          <w:bCs/>
        </w:rPr>
        <w:t>Governance / regulation</w:t>
      </w:r>
    </w:p>
    <w:p w14:paraId="6638404C" w14:textId="77777777" w:rsidR="000570D6" w:rsidRPr="000570D6" w:rsidRDefault="000570D6" w:rsidP="000570D6">
      <w:pPr>
        <w:numPr>
          <w:ilvl w:val="0"/>
          <w:numId w:val="46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  <w:b/>
          <w:bCs/>
        </w:rPr>
        <w:t>Outcome measurement frameworks</w:t>
      </w:r>
    </w:p>
    <w:p w14:paraId="170780F9" w14:textId="77777777" w:rsidR="000570D6" w:rsidRPr="000570D6" w:rsidRDefault="000570D6" w:rsidP="000570D6">
      <w:pPr>
        <w:numPr>
          <w:ilvl w:val="0"/>
          <w:numId w:val="46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  <w:b/>
          <w:bCs/>
        </w:rPr>
        <w:t>Funding linked to outcomes</w:t>
      </w:r>
    </w:p>
    <w:p w14:paraId="15EB9060" w14:textId="77777777" w:rsidR="000570D6" w:rsidRPr="000570D6" w:rsidRDefault="000570D6" w:rsidP="000570D6">
      <w:p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 xml:space="preserve">Most successful reforms emphasize </w:t>
      </w:r>
      <w:r w:rsidRPr="000570D6">
        <w:rPr>
          <w:rFonts w:asciiTheme="majorHAnsi" w:hAnsiTheme="majorHAnsi" w:cstheme="majorHAnsi"/>
          <w:b/>
          <w:bCs/>
        </w:rPr>
        <w:t>metrics and incentives</w:t>
      </w:r>
      <w:r w:rsidRPr="000570D6">
        <w:rPr>
          <w:rFonts w:asciiTheme="majorHAnsi" w:hAnsiTheme="majorHAnsi" w:cstheme="majorHAnsi"/>
        </w:rPr>
        <w:t>, not just regulatory structure.</w:t>
      </w:r>
    </w:p>
    <w:p w14:paraId="090E6408" w14:textId="77777777" w:rsidR="000570D6" w:rsidRPr="000570D6" w:rsidRDefault="000570D6" w:rsidP="000570D6">
      <w:p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Below is a structured explanation.</w:t>
      </w:r>
    </w:p>
    <w:p w14:paraId="08204061" w14:textId="33583222" w:rsidR="000570D6" w:rsidRPr="000570D6" w:rsidRDefault="000570D6" w:rsidP="000570D6">
      <w:pPr>
        <w:rPr>
          <w:rFonts w:asciiTheme="majorHAnsi" w:hAnsiTheme="majorHAnsi" w:cstheme="majorHAnsi"/>
        </w:rPr>
      </w:pPr>
    </w:p>
    <w:p w14:paraId="715BD512" w14:textId="2DFFC01D" w:rsidR="000570D6" w:rsidRPr="000570D6" w:rsidRDefault="000570D6" w:rsidP="000570D6">
      <w:pPr>
        <w:rPr>
          <w:rFonts w:asciiTheme="majorHAnsi" w:hAnsiTheme="majorHAnsi" w:cstheme="majorHAnsi"/>
          <w:b/>
          <w:bCs/>
        </w:rPr>
      </w:pPr>
      <w:r w:rsidRPr="000570D6">
        <w:rPr>
          <w:rFonts w:asciiTheme="majorHAnsi" w:hAnsiTheme="majorHAnsi" w:cstheme="majorHAnsi"/>
          <w:b/>
          <w:bCs/>
        </w:rPr>
        <w:t>1. VBSA appears to focus mainly on regulatory architecture</w:t>
      </w:r>
    </w:p>
    <w:p w14:paraId="6B09FFBC" w14:textId="77777777" w:rsidR="000570D6" w:rsidRPr="000570D6" w:rsidRDefault="000570D6" w:rsidP="000570D6">
      <w:p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Typical elements emphasized in the Bill:</w:t>
      </w:r>
    </w:p>
    <w:p w14:paraId="79A4B439" w14:textId="77777777" w:rsidR="000570D6" w:rsidRPr="000570D6" w:rsidRDefault="000570D6" w:rsidP="000570D6">
      <w:pPr>
        <w:numPr>
          <w:ilvl w:val="0"/>
          <w:numId w:val="47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creation of regulatory councils</w:t>
      </w:r>
    </w:p>
    <w:p w14:paraId="3EA2E252" w14:textId="77777777" w:rsidR="000570D6" w:rsidRPr="000570D6" w:rsidRDefault="000570D6" w:rsidP="000570D6">
      <w:pPr>
        <w:numPr>
          <w:ilvl w:val="0"/>
          <w:numId w:val="47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accreditation ecosystem</w:t>
      </w:r>
    </w:p>
    <w:p w14:paraId="09D1481F" w14:textId="77777777" w:rsidR="000570D6" w:rsidRPr="000570D6" w:rsidRDefault="000570D6" w:rsidP="000570D6">
      <w:pPr>
        <w:numPr>
          <w:ilvl w:val="0"/>
          <w:numId w:val="47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compliance and disclosure requirements</w:t>
      </w:r>
    </w:p>
    <w:p w14:paraId="3CC8890E" w14:textId="77777777" w:rsidR="000570D6" w:rsidRPr="000570D6" w:rsidRDefault="000570D6" w:rsidP="000570D6">
      <w:pPr>
        <w:numPr>
          <w:ilvl w:val="0"/>
          <w:numId w:val="47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standards bodies</w:t>
      </w:r>
    </w:p>
    <w:p w14:paraId="743EB5F9" w14:textId="77777777" w:rsidR="000570D6" w:rsidRPr="000570D6" w:rsidRDefault="000570D6" w:rsidP="000570D6">
      <w:p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 xml:space="preserve">But </w:t>
      </w:r>
      <w:r w:rsidRPr="000570D6">
        <w:rPr>
          <w:rFonts w:asciiTheme="majorHAnsi" w:hAnsiTheme="majorHAnsi" w:cstheme="majorHAnsi"/>
          <w:b/>
          <w:bCs/>
        </w:rPr>
        <w:t>very little is explicitly defined regarding measurable outcomes</w:t>
      </w:r>
      <w:r w:rsidRPr="000570D6">
        <w:rPr>
          <w:rFonts w:asciiTheme="majorHAnsi" w:hAnsiTheme="majorHAnsi" w:cstheme="majorHAnsi"/>
        </w:rPr>
        <w:t xml:space="preserve"> such as:</w:t>
      </w:r>
    </w:p>
    <w:p w14:paraId="24D81422" w14:textId="77777777" w:rsidR="000570D6" w:rsidRPr="000570D6" w:rsidRDefault="000570D6" w:rsidP="000570D6">
      <w:pPr>
        <w:numPr>
          <w:ilvl w:val="0"/>
          <w:numId w:val="48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graduate employment rates</w:t>
      </w:r>
    </w:p>
    <w:p w14:paraId="10892DCD" w14:textId="77777777" w:rsidR="000570D6" w:rsidRPr="000570D6" w:rsidRDefault="000570D6" w:rsidP="000570D6">
      <w:pPr>
        <w:numPr>
          <w:ilvl w:val="0"/>
          <w:numId w:val="48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lastRenderedPageBreak/>
        <w:t>research output quality</w:t>
      </w:r>
    </w:p>
    <w:p w14:paraId="79AED5F4" w14:textId="77777777" w:rsidR="000570D6" w:rsidRPr="000570D6" w:rsidRDefault="000570D6" w:rsidP="000570D6">
      <w:pPr>
        <w:numPr>
          <w:ilvl w:val="0"/>
          <w:numId w:val="48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global ranking performance</w:t>
      </w:r>
    </w:p>
    <w:p w14:paraId="4352F298" w14:textId="77777777" w:rsidR="000570D6" w:rsidRPr="000570D6" w:rsidRDefault="000570D6" w:rsidP="000570D6">
      <w:pPr>
        <w:numPr>
          <w:ilvl w:val="0"/>
          <w:numId w:val="48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patents and commercialization</w:t>
      </w:r>
    </w:p>
    <w:p w14:paraId="60317BEC" w14:textId="77777777" w:rsidR="000570D6" w:rsidRPr="000570D6" w:rsidRDefault="000570D6" w:rsidP="000570D6">
      <w:pPr>
        <w:numPr>
          <w:ilvl w:val="0"/>
          <w:numId w:val="48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learning outcome benchmarks</w:t>
      </w:r>
    </w:p>
    <w:p w14:paraId="656BEA3E" w14:textId="77777777" w:rsidR="000570D6" w:rsidRPr="000570D6" w:rsidRDefault="000570D6" w:rsidP="000570D6">
      <w:pPr>
        <w:numPr>
          <w:ilvl w:val="0"/>
          <w:numId w:val="48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faculty productivity metrics</w:t>
      </w:r>
    </w:p>
    <w:p w14:paraId="780640BC" w14:textId="77777777" w:rsidR="000570D6" w:rsidRPr="000570D6" w:rsidRDefault="000570D6" w:rsidP="000570D6">
      <w:pPr>
        <w:numPr>
          <w:ilvl w:val="0"/>
          <w:numId w:val="48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internationalization metrics</w:t>
      </w:r>
    </w:p>
    <w:p w14:paraId="22EE61F0" w14:textId="77777777" w:rsidR="000570D6" w:rsidRPr="000570D6" w:rsidRDefault="000570D6" w:rsidP="000570D6">
      <w:p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In other words:</w:t>
      </w:r>
    </w:p>
    <w:p w14:paraId="2E2FEE8F" w14:textId="77777777" w:rsidR="000570D6" w:rsidRPr="000570D6" w:rsidRDefault="000570D6" w:rsidP="000570D6">
      <w:p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  <w:b/>
          <w:bCs/>
        </w:rPr>
        <w:t>The bill defines “who regulates” but not clearly “what success looks like.”</w:t>
      </w:r>
    </w:p>
    <w:p w14:paraId="7FDFAA87" w14:textId="77777777" w:rsidR="000570D6" w:rsidRPr="000570D6" w:rsidRDefault="000570D6" w:rsidP="000570D6">
      <w:p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That is a major design gap.</w:t>
      </w:r>
    </w:p>
    <w:p w14:paraId="429E014B" w14:textId="4779DB25" w:rsidR="000570D6" w:rsidRPr="000570D6" w:rsidRDefault="000570D6" w:rsidP="000570D6">
      <w:pPr>
        <w:rPr>
          <w:rFonts w:asciiTheme="majorHAnsi" w:hAnsiTheme="majorHAnsi" w:cstheme="majorHAnsi"/>
        </w:rPr>
      </w:pPr>
    </w:p>
    <w:p w14:paraId="42A464A6" w14:textId="77777777" w:rsidR="000570D6" w:rsidRPr="000570D6" w:rsidRDefault="000570D6" w:rsidP="000570D6">
      <w:pPr>
        <w:rPr>
          <w:rFonts w:asciiTheme="majorHAnsi" w:hAnsiTheme="majorHAnsi" w:cstheme="majorHAnsi"/>
          <w:b/>
          <w:bCs/>
        </w:rPr>
      </w:pPr>
      <w:r w:rsidRPr="000570D6">
        <w:rPr>
          <w:rFonts w:asciiTheme="majorHAnsi" w:hAnsiTheme="majorHAnsi" w:cstheme="majorHAnsi"/>
          <w:b/>
          <w:bCs/>
        </w:rPr>
        <w:t>2. How Modern Higher-Education Laws Work Internationally</w:t>
      </w:r>
    </w:p>
    <w:p w14:paraId="37B61C4E" w14:textId="77777777" w:rsidR="000570D6" w:rsidRPr="000570D6" w:rsidRDefault="000570D6" w:rsidP="000570D6">
      <w:p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 xml:space="preserve">A good benchmark is the </w:t>
      </w:r>
      <w:r w:rsidRPr="000570D6">
        <w:rPr>
          <w:rFonts w:asciiTheme="majorHAnsi" w:hAnsiTheme="majorHAnsi" w:cstheme="majorHAnsi"/>
          <w:b/>
          <w:bCs/>
        </w:rPr>
        <w:t>UK Higher Education and Research Act 2017</w:t>
      </w:r>
      <w:r w:rsidRPr="000570D6">
        <w:rPr>
          <w:rFonts w:asciiTheme="majorHAnsi" w:hAnsiTheme="majorHAnsi" w:cstheme="majorHAnsi"/>
        </w:rPr>
        <w:t>.</w:t>
      </w:r>
    </w:p>
    <w:p w14:paraId="6068BAAB" w14:textId="77777777" w:rsidR="000570D6" w:rsidRPr="000570D6" w:rsidRDefault="000570D6" w:rsidP="000570D6">
      <w:p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Higher Education and Research Act 2017</w:t>
      </w:r>
    </w:p>
    <w:p w14:paraId="2CCE2643" w14:textId="77777777" w:rsidR="000570D6" w:rsidRPr="000570D6" w:rsidRDefault="000570D6" w:rsidP="000570D6">
      <w:p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 xml:space="preserve">This law created the </w:t>
      </w:r>
      <w:r w:rsidRPr="000570D6">
        <w:rPr>
          <w:rFonts w:asciiTheme="majorHAnsi" w:hAnsiTheme="majorHAnsi" w:cstheme="majorHAnsi"/>
          <w:b/>
          <w:bCs/>
        </w:rPr>
        <w:t>Office for Students</w:t>
      </w:r>
      <w:r w:rsidRPr="000570D6">
        <w:rPr>
          <w:rFonts w:asciiTheme="majorHAnsi" w:hAnsiTheme="majorHAnsi" w:cstheme="majorHAnsi"/>
        </w:rPr>
        <w:t xml:space="preserve"> and introduced outcome-oriented evaluation frameworks.</w:t>
      </w:r>
    </w:p>
    <w:p w14:paraId="7B9EA0A4" w14:textId="77777777" w:rsidR="000570D6" w:rsidRPr="000570D6" w:rsidRDefault="000570D6" w:rsidP="000570D6">
      <w:pPr>
        <w:rPr>
          <w:rFonts w:asciiTheme="majorHAnsi" w:hAnsiTheme="majorHAnsi" w:cstheme="majorHAnsi"/>
          <w:b/>
          <w:bCs/>
        </w:rPr>
      </w:pPr>
      <w:r w:rsidRPr="000570D6">
        <w:rPr>
          <w:rFonts w:asciiTheme="majorHAnsi" w:hAnsiTheme="majorHAnsi" w:cstheme="majorHAnsi"/>
          <w:b/>
          <w:bCs/>
        </w:rPr>
        <w:t>Example 1: Teaching Excellence Framework (TEF)</w:t>
      </w:r>
    </w:p>
    <w:p w14:paraId="0F85BEA6" w14:textId="77777777" w:rsidR="000570D6" w:rsidRPr="000570D6" w:rsidRDefault="000570D6" w:rsidP="000570D6">
      <w:p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Teaching Excellence Framework</w:t>
      </w:r>
    </w:p>
    <w:p w14:paraId="18EF9E94" w14:textId="77777777" w:rsidR="000570D6" w:rsidRPr="000570D6" w:rsidRDefault="000570D6" w:rsidP="000570D6">
      <w:p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 xml:space="preserve">TEF evaluates universities based on </w:t>
      </w:r>
      <w:r w:rsidRPr="000570D6">
        <w:rPr>
          <w:rFonts w:asciiTheme="majorHAnsi" w:hAnsiTheme="majorHAnsi" w:cstheme="majorHAnsi"/>
          <w:b/>
          <w:bCs/>
        </w:rPr>
        <w:t>teaching quality and student outcomes</w:t>
      </w:r>
      <w:r w:rsidRPr="000570D6">
        <w:rPr>
          <w:rFonts w:asciiTheme="majorHAnsi" w:hAnsiTheme="majorHAnsi" w:cstheme="majorHAnsi"/>
        </w:rPr>
        <w:t xml:space="preserve">, with ratings such as </w:t>
      </w:r>
      <w:r w:rsidRPr="000570D6">
        <w:rPr>
          <w:rFonts w:asciiTheme="majorHAnsi" w:hAnsiTheme="majorHAnsi" w:cstheme="majorHAnsi"/>
          <w:b/>
          <w:bCs/>
        </w:rPr>
        <w:t>Gold, Silver, or Bronze</w:t>
      </w:r>
      <w:r w:rsidRPr="000570D6">
        <w:rPr>
          <w:rFonts w:asciiTheme="majorHAnsi" w:hAnsiTheme="majorHAnsi" w:cstheme="majorHAnsi"/>
        </w:rPr>
        <w:t xml:space="preserve">. </w:t>
      </w:r>
    </w:p>
    <w:p w14:paraId="3BA3570D" w14:textId="77777777" w:rsidR="000570D6" w:rsidRPr="000570D6" w:rsidRDefault="000570D6" w:rsidP="000570D6">
      <w:p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The framework specifically measures things like:</w:t>
      </w:r>
    </w:p>
    <w:p w14:paraId="044F6BE9" w14:textId="77777777" w:rsidR="000570D6" w:rsidRPr="000570D6" w:rsidRDefault="000570D6" w:rsidP="000570D6">
      <w:pPr>
        <w:numPr>
          <w:ilvl w:val="0"/>
          <w:numId w:val="49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student satisfaction</w:t>
      </w:r>
    </w:p>
    <w:p w14:paraId="75EB897B" w14:textId="77777777" w:rsidR="000570D6" w:rsidRPr="000570D6" w:rsidRDefault="000570D6" w:rsidP="000570D6">
      <w:pPr>
        <w:numPr>
          <w:ilvl w:val="0"/>
          <w:numId w:val="49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continuation / dropout rates</w:t>
      </w:r>
    </w:p>
    <w:p w14:paraId="68062A98" w14:textId="77777777" w:rsidR="000570D6" w:rsidRPr="000570D6" w:rsidRDefault="000570D6" w:rsidP="000570D6">
      <w:pPr>
        <w:numPr>
          <w:ilvl w:val="0"/>
          <w:numId w:val="49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graduate employment outcomes</w:t>
      </w:r>
    </w:p>
    <w:p w14:paraId="4F9CED3F" w14:textId="77777777" w:rsidR="000570D6" w:rsidRPr="000570D6" w:rsidRDefault="000570D6" w:rsidP="000570D6">
      <w:pPr>
        <w:numPr>
          <w:ilvl w:val="0"/>
          <w:numId w:val="49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student experience metrics</w:t>
      </w:r>
    </w:p>
    <w:p w14:paraId="52467688" w14:textId="77777777" w:rsidR="000570D6" w:rsidRPr="000570D6" w:rsidRDefault="000570D6" w:rsidP="000570D6">
      <w:p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 xml:space="preserve">The results influence institutional reputation and incentives. </w:t>
      </w:r>
    </w:p>
    <w:p w14:paraId="743E27C7" w14:textId="4A6AE468" w:rsidR="000570D6" w:rsidRPr="000570D6" w:rsidRDefault="000570D6" w:rsidP="000570D6">
      <w:pPr>
        <w:rPr>
          <w:rFonts w:asciiTheme="majorHAnsi" w:hAnsiTheme="majorHAnsi" w:cstheme="majorHAnsi"/>
        </w:rPr>
      </w:pPr>
    </w:p>
    <w:p w14:paraId="0F88FE79" w14:textId="77777777" w:rsidR="000570D6" w:rsidRPr="000570D6" w:rsidRDefault="000570D6" w:rsidP="000570D6">
      <w:pPr>
        <w:rPr>
          <w:rFonts w:asciiTheme="majorHAnsi" w:hAnsiTheme="majorHAnsi" w:cstheme="majorHAnsi"/>
          <w:b/>
          <w:bCs/>
        </w:rPr>
      </w:pPr>
      <w:r w:rsidRPr="000570D6">
        <w:rPr>
          <w:rFonts w:asciiTheme="majorHAnsi" w:hAnsiTheme="majorHAnsi" w:cstheme="majorHAnsi"/>
          <w:b/>
          <w:bCs/>
        </w:rPr>
        <w:lastRenderedPageBreak/>
        <w:t>Example 2: Research Excellence Framework (REF)</w:t>
      </w:r>
    </w:p>
    <w:p w14:paraId="15972121" w14:textId="77777777" w:rsidR="000570D6" w:rsidRPr="000570D6" w:rsidRDefault="000570D6" w:rsidP="000570D6">
      <w:p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Research Excellence Framework</w:t>
      </w:r>
    </w:p>
    <w:p w14:paraId="61DEB92A" w14:textId="77777777" w:rsidR="000570D6" w:rsidRPr="000570D6" w:rsidRDefault="000570D6" w:rsidP="000570D6">
      <w:p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 xml:space="preserve">This evaluates </w:t>
      </w:r>
      <w:r w:rsidRPr="000570D6">
        <w:rPr>
          <w:rFonts w:asciiTheme="majorHAnsi" w:hAnsiTheme="majorHAnsi" w:cstheme="majorHAnsi"/>
          <w:b/>
          <w:bCs/>
        </w:rPr>
        <w:t>research quality and impact</w:t>
      </w:r>
      <w:r w:rsidRPr="000570D6">
        <w:rPr>
          <w:rFonts w:asciiTheme="majorHAnsi" w:hAnsiTheme="majorHAnsi" w:cstheme="majorHAnsi"/>
        </w:rPr>
        <w:t xml:space="preserve"> across universities.</w:t>
      </w:r>
    </w:p>
    <w:p w14:paraId="387279B8" w14:textId="77777777" w:rsidR="000570D6" w:rsidRPr="000570D6" w:rsidRDefault="000570D6" w:rsidP="000570D6">
      <w:p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Key features:</w:t>
      </w:r>
    </w:p>
    <w:p w14:paraId="1AB44C2E" w14:textId="77777777" w:rsidR="000570D6" w:rsidRPr="000570D6" w:rsidRDefault="000570D6" w:rsidP="000570D6">
      <w:pPr>
        <w:numPr>
          <w:ilvl w:val="0"/>
          <w:numId w:val="50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peer review panels</w:t>
      </w:r>
    </w:p>
    <w:p w14:paraId="11DB4D5E" w14:textId="77777777" w:rsidR="000570D6" w:rsidRPr="000570D6" w:rsidRDefault="000570D6" w:rsidP="000570D6">
      <w:pPr>
        <w:numPr>
          <w:ilvl w:val="0"/>
          <w:numId w:val="50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research impact case studies</w:t>
      </w:r>
    </w:p>
    <w:p w14:paraId="2533BBA8" w14:textId="77777777" w:rsidR="000570D6" w:rsidRPr="000570D6" w:rsidRDefault="000570D6" w:rsidP="000570D6">
      <w:pPr>
        <w:numPr>
          <w:ilvl w:val="0"/>
          <w:numId w:val="50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funding allocation based on research performance</w:t>
      </w:r>
    </w:p>
    <w:p w14:paraId="4CB2F1D3" w14:textId="77777777" w:rsidR="000570D6" w:rsidRPr="000570D6" w:rsidRDefault="000570D6" w:rsidP="000570D6">
      <w:p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 xml:space="preserve">REF directly influences </w:t>
      </w:r>
      <w:r w:rsidRPr="000570D6">
        <w:rPr>
          <w:rFonts w:asciiTheme="majorHAnsi" w:hAnsiTheme="majorHAnsi" w:cstheme="majorHAnsi"/>
          <w:b/>
          <w:bCs/>
        </w:rPr>
        <w:t>about £2 billion annually in research funding</w:t>
      </w:r>
      <w:r w:rsidRPr="000570D6">
        <w:rPr>
          <w:rFonts w:asciiTheme="majorHAnsi" w:hAnsiTheme="majorHAnsi" w:cstheme="majorHAnsi"/>
        </w:rPr>
        <w:t xml:space="preserve"> in the UK. </w:t>
      </w:r>
    </w:p>
    <w:p w14:paraId="07F404AC" w14:textId="77777777" w:rsidR="000570D6" w:rsidRPr="000570D6" w:rsidRDefault="000570D6" w:rsidP="000570D6">
      <w:p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 xml:space="preserve">This creates </w:t>
      </w:r>
      <w:r w:rsidRPr="000570D6">
        <w:rPr>
          <w:rFonts w:asciiTheme="majorHAnsi" w:hAnsiTheme="majorHAnsi" w:cstheme="majorHAnsi"/>
          <w:b/>
          <w:bCs/>
        </w:rPr>
        <w:t>a strong incentive for research quality</w:t>
      </w:r>
      <w:r w:rsidRPr="000570D6">
        <w:rPr>
          <w:rFonts w:asciiTheme="majorHAnsi" w:hAnsiTheme="majorHAnsi" w:cstheme="majorHAnsi"/>
        </w:rPr>
        <w:t>.</w:t>
      </w:r>
    </w:p>
    <w:p w14:paraId="3763E5DE" w14:textId="01C95682" w:rsidR="000570D6" w:rsidRPr="000570D6" w:rsidRDefault="000570D6" w:rsidP="000570D6">
      <w:pPr>
        <w:rPr>
          <w:rFonts w:asciiTheme="majorHAnsi" w:hAnsiTheme="majorHAnsi" w:cstheme="majorHAnsi"/>
        </w:rPr>
      </w:pPr>
    </w:p>
    <w:p w14:paraId="0E765602" w14:textId="77777777" w:rsidR="000570D6" w:rsidRPr="000570D6" w:rsidRDefault="000570D6" w:rsidP="000570D6">
      <w:pPr>
        <w:rPr>
          <w:rFonts w:asciiTheme="majorHAnsi" w:hAnsiTheme="majorHAnsi" w:cstheme="majorHAnsi"/>
          <w:b/>
          <w:bCs/>
        </w:rPr>
      </w:pPr>
      <w:r w:rsidRPr="000570D6">
        <w:rPr>
          <w:rFonts w:asciiTheme="majorHAnsi" w:hAnsiTheme="majorHAnsi" w:cstheme="majorHAnsi"/>
          <w:b/>
          <w:bCs/>
        </w:rPr>
        <w:t>3. What Good Higher-Education Reform Bills Usually Include</w:t>
      </w:r>
    </w:p>
    <w:p w14:paraId="6CCE54D4" w14:textId="77777777" w:rsidR="000570D6" w:rsidRPr="000570D6" w:rsidRDefault="000570D6" w:rsidP="000570D6">
      <w:p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 xml:space="preserve">A typical modern reform framework includes </w:t>
      </w:r>
      <w:r w:rsidRPr="000570D6">
        <w:rPr>
          <w:rFonts w:asciiTheme="majorHAnsi" w:hAnsiTheme="majorHAnsi" w:cstheme="majorHAnsi"/>
          <w:b/>
          <w:bCs/>
        </w:rPr>
        <w:t>five outcome pillars</w:t>
      </w:r>
      <w:r w:rsidRPr="000570D6">
        <w:rPr>
          <w:rFonts w:asciiTheme="majorHAnsi" w:hAnsiTheme="majorHAnsi" w:cstheme="majorHAnsi"/>
        </w:rPr>
        <w:t>.</w:t>
      </w:r>
    </w:p>
    <w:p w14:paraId="42993B82" w14:textId="77777777" w:rsidR="000570D6" w:rsidRPr="000570D6" w:rsidRDefault="000570D6" w:rsidP="000570D6">
      <w:pPr>
        <w:rPr>
          <w:rFonts w:asciiTheme="majorHAnsi" w:hAnsiTheme="majorHAnsi" w:cstheme="majorHAnsi"/>
          <w:b/>
          <w:bCs/>
        </w:rPr>
      </w:pPr>
      <w:r w:rsidRPr="000570D6">
        <w:rPr>
          <w:rFonts w:asciiTheme="majorHAnsi" w:hAnsiTheme="majorHAnsi" w:cstheme="majorHAnsi"/>
          <w:b/>
          <w:bCs/>
        </w:rPr>
        <w:t>1. Learning outcomes</w:t>
      </w:r>
    </w:p>
    <w:p w14:paraId="0B8CB2B0" w14:textId="77777777" w:rsidR="000570D6" w:rsidRPr="000570D6" w:rsidRDefault="000570D6" w:rsidP="000570D6">
      <w:p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Examples:</w:t>
      </w:r>
    </w:p>
    <w:p w14:paraId="2FAFAFDA" w14:textId="77777777" w:rsidR="000570D6" w:rsidRPr="000570D6" w:rsidRDefault="000570D6" w:rsidP="000570D6">
      <w:pPr>
        <w:numPr>
          <w:ilvl w:val="0"/>
          <w:numId w:val="51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standardized learning assessments</w:t>
      </w:r>
    </w:p>
    <w:p w14:paraId="01FA1497" w14:textId="77777777" w:rsidR="000570D6" w:rsidRPr="000570D6" w:rsidRDefault="000570D6" w:rsidP="000570D6">
      <w:pPr>
        <w:numPr>
          <w:ilvl w:val="0"/>
          <w:numId w:val="51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graduate competencies</w:t>
      </w:r>
    </w:p>
    <w:p w14:paraId="71F4A8E3" w14:textId="77777777" w:rsidR="000570D6" w:rsidRPr="000570D6" w:rsidRDefault="000570D6" w:rsidP="000570D6">
      <w:pPr>
        <w:numPr>
          <w:ilvl w:val="0"/>
          <w:numId w:val="51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skill outcomes</w:t>
      </w:r>
    </w:p>
    <w:p w14:paraId="520009F9" w14:textId="24085BD8" w:rsidR="000570D6" w:rsidRPr="000570D6" w:rsidRDefault="000570D6" w:rsidP="000570D6">
      <w:pPr>
        <w:rPr>
          <w:rFonts w:asciiTheme="majorHAnsi" w:hAnsiTheme="majorHAnsi" w:cstheme="majorHAnsi"/>
        </w:rPr>
      </w:pPr>
    </w:p>
    <w:p w14:paraId="668B6973" w14:textId="77777777" w:rsidR="000570D6" w:rsidRPr="000570D6" w:rsidRDefault="000570D6" w:rsidP="000570D6">
      <w:pPr>
        <w:rPr>
          <w:rFonts w:asciiTheme="majorHAnsi" w:hAnsiTheme="majorHAnsi" w:cstheme="majorHAnsi"/>
          <w:b/>
          <w:bCs/>
        </w:rPr>
      </w:pPr>
      <w:r w:rsidRPr="000570D6">
        <w:rPr>
          <w:rFonts w:asciiTheme="majorHAnsi" w:hAnsiTheme="majorHAnsi" w:cstheme="majorHAnsi"/>
          <w:b/>
          <w:bCs/>
        </w:rPr>
        <w:t>2. Graduate employability</w:t>
      </w:r>
    </w:p>
    <w:p w14:paraId="0D59525F" w14:textId="77777777" w:rsidR="000570D6" w:rsidRPr="000570D6" w:rsidRDefault="000570D6" w:rsidP="000570D6">
      <w:p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Metrics typically include:</w:t>
      </w:r>
    </w:p>
    <w:p w14:paraId="36B9C813" w14:textId="77777777" w:rsidR="000570D6" w:rsidRPr="000570D6" w:rsidRDefault="000570D6" w:rsidP="000570D6">
      <w:pPr>
        <w:numPr>
          <w:ilvl w:val="0"/>
          <w:numId w:val="52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employment rate after graduation</w:t>
      </w:r>
    </w:p>
    <w:p w14:paraId="103D5846" w14:textId="77777777" w:rsidR="000570D6" w:rsidRPr="000570D6" w:rsidRDefault="000570D6" w:rsidP="000570D6">
      <w:pPr>
        <w:numPr>
          <w:ilvl w:val="0"/>
          <w:numId w:val="52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median graduate income</w:t>
      </w:r>
    </w:p>
    <w:p w14:paraId="1C7020F7" w14:textId="77777777" w:rsidR="000570D6" w:rsidRPr="000570D6" w:rsidRDefault="000570D6" w:rsidP="000570D6">
      <w:pPr>
        <w:numPr>
          <w:ilvl w:val="0"/>
          <w:numId w:val="52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industry partnerships</w:t>
      </w:r>
    </w:p>
    <w:p w14:paraId="14AD6BAA" w14:textId="77777777" w:rsidR="000570D6" w:rsidRPr="000570D6" w:rsidRDefault="000570D6" w:rsidP="000570D6">
      <w:p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This is central in many OECD systems.</w:t>
      </w:r>
    </w:p>
    <w:p w14:paraId="5C081A9E" w14:textId="6FB84429" w:rsidR="000570D6" w:rsidRPr="000570D6" w:rsidRDefault="000570D6" w:rsidP="000570D6">
      <w:pPr>
        <w:rPr>
          <w:rFonts w:asciiTheme="majorHAnsi" w:hAnsiTheme="majorHAnsi" w:cstheme="majorHAnsi"/>
        </w:rPr>
      </w:pPr>
    </w:p>
    <w:p w14:paraId="3DF212A3" w14:textId="77777777" w:rsidR="000570D6" w:rsidRPr="000570D6" w:rsidRDefault="000570D6" w:rsidP="000570D6">
      <w:pPr>
        <w:rPr>
          <w:rFonts w:asciiTheme="majorHAnsi" w:hAnsiTheme="majorHAnsi" w:cstheme="majorHAnsi"/>
          <w:b/>
          <w:bCs/>
        </w:rPr>
      </w:pPr>
      <w:r w:rsidRPr="000570D6">
        <w:rPr>
          <w:rFonts w:asciiTheme="majorHAnsi" w:hAnsiTheme="majorHAnsi" w:cstheme="majorHAnsi"/>
          <w:b/>
          <w:bCs/>
        </w:rPr>
        <w:lastRenderedPageBreak/>
        <w:t>3. Research output</w:t>
      </w:r>
    </w:p>
    <w:p w14:paraId="0AC1DEFE" w14:textId="77777777" w:rsidR="000570D6" w:rsidRPr="000570D6" w:rsidRDefault="000570D6" w:rsidP="000570D6">
      <w:p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Indicators include:</w:t>
      </w:r>
    </w:p>
    <w:p w14:paraId="4A947FB4" w14:textId="77777777" w:rsidR="000570D6" w:rsidRPr="000570D6" w:rsidRDefault="000570D6" w:rsidP="000570D6">
      <w:pPr>
        <w:numPr>
          <w:ilvl w:val="0"/>
          <w:numId w:val="53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citations</w:t>
      </w:r>
    </w:p>
    <w:p w14:paraId="3DF3F688" w14:textId="77777777" w:rsidR="000570D6" w:rsidRPr="000570D6" w:rsidRDefault="000570D6" w:rsidP="000570D6">
      <w:pPr>
        <w:numPr>
          <w:ilvl w:val="0"/>
          <w:numId w:val="53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patents</w:t>
      </w:r>
    </w:p>
    <w:p w14:paraId="53458696" w14:textId="77777777" w:rsidR="000570D6" w:rsidRPr="000570D6" w:rsidRDefault="000570D6" w:rsidP="000570D6">
      <w:pPr>
        <w:numPr>
          <w:ilvl w:val="0"/>
          <w:numId w:val="53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commercialization revenue</w:t>
      </w:r>
    </w:p>
    <w:p w14:paraId="2D4917C3" w14:textId="77777777" w:rsidR="000570D6" w:rsidRPr="000570D6" w:rsidRDefault="000570D6" w:rsidP="000570D6">
      <w:pPr>
        <w:numPr>
          <w:ilvl w:val="0"/>
          <w:numId w:val="53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global collaboration</w:t>
      </w:r>
    </w:p>
    <w:p w14:paraId="68216390" w14:textId="0B1BCFCF" w:rsidR="000570D6" w:rsidRPr="000570D6" w:rsidRDefault="000570D6" w:rsidP="000570D6">
      <w:pPr>
        <w:rPr>
          <w:rFonts w:asciiTheme="majorHAnsi" w:hAnsiTheme="majorHAnsi" w:cstheme="majorHAnsi"/>
        </w:rPr>
      </w:pPr>
    </w:p>
    <w:p w14:paraId="63F56F57" w14:textId="77777777" w:rsidR="000570D6" w:rsidRPr="000570D6" w:rsidRDefault="000570D6" w:rsidP="000570D6">
      <w:pPr>
        <w:rPr>
          <w:rFonts w:asciiTheme="majorHAnsi" w:hAnsiTheme="majorHAnsi" w:cstheme="majorHAnsi"/>
          <w:b/>
          <w:bCs/>
        </w:rPr>
      </w:pPr>
      <w:r w:rsidRPr="000570D6">
        <w:rPr>
          <w:rFonts w:asciiTheme="majorHAnsi" w:hAnsiTheme="majorHAnsi" w:cstheme="majorHAnsi"/>
          <w:b/>
          <w:bCs/>
        </w:rPr>
        <w:t>4. Access and equity</w:t>
      </w:r>
    </w:p>
    <w:p w14:paraId="59BD4940" w14:textId="77777777" w:rsidR="000570D6" w:rsidRPr="000570D6" w:rsidRDefault="000570D6" w:rsidP="000570D6">
      <w:p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Examples:</w:t>
      </w:r>
    </w:p>
    <w:p w14:paraId="4DB004A0" w14:textId="77777777" w:rsidR="000570D6" w:rsidRPr="000570D6" w:rsidRDefault="000570D6" w:rsidP="000570D6">
      <w:pPr>
        <w:numPr>
          <w:ilvl w:val="0"/>
          <w:numId w:val="54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first-generation student access</w:t>
      </w:r>
    </w:p>
    <w:p w14:paraId="74AE48EF" w14:textId="77777777" w:rsidR="000570D6" w:rsidRPr="000570D6" w:rsidRDefault="000570D6" w:rsidP="000570D6">
      <w:pPr>
        <w:numPr>
          <w:ilvl w:val="0"/>
          <w:numId w:val="54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regional inclusion</w:t>
      </w:r>
    </w:p>
    <w:p w14:paraId="5D30FEB8" w14:textId="77777777" w:rsidR="000570D6" w:rsidRPr="000570D6" w:rsidRDefault="000570D6" w:rsidP="000570D6">
      <w:pPr>
        <w:numPr>
          <w:ilvl w:val="0"/>
          <w:numId w:val="54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gender parity</w:t>
      </w:r>
    </w:p>
    <w:p w14:paraId="3BA8C976" w14:textId="44FFF5DD" w:rsidR="000570D6" w:rsidRPr="000570D6" w:rsidRDefault="000570D6" w:rsidP="000570D6">
      <w:pPr>
        <w:rPr>
          <w:rFonts w:asciiTheme="majorHAnsi" w:hAnsiTheme="majorHAnsi" w:cstheme="majorHAnsi"/>
        </w:rPr>
      </w:pPr>
    </w:p>
    <w:p w14:paraId="55458DEE" w14:textId="77777777" w:rsidR="000570D6" w:rsidRPr="000570D6" w:rsidRDefault="000570D6" w:rsidP="000570D6">
      <w:pPr>
        <w:rPr>
          <w:rFonts w:asciiTheme="majorHAnsi" w:hAnsiTheme="majorHAnsi" w:cstheme="majorHAnsi"/>
          <w:b/>
          <w:bCs/>
        </w:rPr>
      </w:pPr>
      <w:r w:rsidRPr="000570D6">
        <w:rPr>
          <w:rFonts w:asciiTheme="majorHAnsi" w:hAnsiTheme="majorHAnsi" w:cstheme="majorHAnsi"/>
          <w:b/>
          <w:bCs/>
        </w:rPr>
        <w:t>5. International competitiveness</w:t>
      </w:r>
    </w:p>
    <w:p w14:paraId="6862CA09" w14:textId="77777777" w:rsidR="000570D6" w:rsidRPr="000570D6" w:rsidRDefault="000570D6" w:rsidP="000570D6">
      <w:p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Indicators like:</w:t>
      </w:r>
    </w:p>
    <w:p w14:paraId="30EDAEA9" w14:textId="77777777" w:rsidR="000570D6" w:rsidRPr="000570D6" w:rsidRDefault="000570D6" w:rsidP="000570D6">
      <w:pPr>
        <w:numPr>
          <w:ilvl w:val="0"/>
          <w:numId w:val="55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foreign students</w:t>
      </w:r>
    </w:p>
    <w:p w14:paraId="295258BF" w14:textId="77777777" w:rsidR="000570D6" w:rsidRPr="000570D6" w:rsidRDefault="000570D6" w:rsidP="000570D6">
      <w:pPr>
        <w:numPr>
          <w:ilvl w:val="0"/>
          <w:numId w:val="55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international faculty</w:t>
      </w:r>
    </w:p>
    <w:p w14:paraId="57235893" w14:textId="77777777" w:rsidR="000570D6" w:rsidRPr="000570D6" w:rsidRDefault="000570D6" w:rsidP="000570D6">
      <w:pPr>
        <w:numPr>
          <w:ilvl w:val="0"/>
          <w:numId w:val="55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global ranking positions</w:t>
      </w:r>
    </w:p>
    <w:p w14:paraId="0209DA4B" w14:textId="2A880BEF" w:rsidR="000570D6" w:rsidRPr="000570D6" w:rsidRDefault="000570D6" w:rsidP="000570D6">
      <w:pPr>
        <w:rPr>
          <w:rFonts w:asciiTheme="majorHAnsi" w:hAnsiTheme="majorHAnsi" w:cstheme="majorHAnsi"/>
        </w:rPr>
      </w:pPr>
    </w:p>
    <w:p w14:paraId="4F082F62" w14:textId="77777777" w:rsidR="000570D6" w:rsidRPr="000570D6" w:rsidRDefault="000570D6" w:rsidP="000570D6">
      <w:pPr>
        <w:rPr>
          <w:rFonts w:asciiTheme="majorHAnsi" w:hAnsiTheme="majorHAnsi" w:cstheme="majorHAnsi"/>
          <w:b/>
          <w:bCs/>
        </w:rPr>
      </w:pPr>
      <w:r w:rsidRPr="000570D6">
        <w:rPr>
          <w:rFonts w:asciiTheme="majorHAnsi" w:hAnsiTheme="majorHAnsi" w:cstheme="majorHAnsi"/>
          <w:b/>
          <w:bCs/>
        </w:rPr>
        <w:t>4. Benchmark Systems Globally</w:t>
      </w:r>
    </w:p>
    <w:p w14:paraId="080EAF07" w14:textId="77777777" w:rsidR="000570D6" w:rsidRPr="000570D6" w:rsidRDefault="000570D6" w:rsidP="000570D6">
      <w:pPr>
        <w:rPr>
          <w:rFonts w:asciiTheme="majorHAnsi" w:hAnsiTheme="majorHAnsi" w:cstheme="majorHAnsi"/>
          <w:b/>
          <w:bCs/>
        </w:rPr>
      </w:pPr>
      <w:r w:rsidRPr="000570D6">
        <w:rPr>
          <w:rFonts w:asciiTheme="majorHAnsi" w:hAnsiTheme="majorHAnsi" w:cstheme="majorHAnsi"/>
          <w:b/>
          <w:bCs/>
        </w:rPr>
        <w:t>UK</w:t>
      </w:r>
    </w:p>
    <w:p w14:paraId="365D63A7" w14:textId="77777777" w:rsidR="000570D6" w:rsidRPr="000570D6" w:rsidRDefault="000570D6" w:rsidP="000570D6">
      <w:p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 xml:space="preserve">Strong </w:t>
      </w:r>
      <w:r w:rsidRPr="000570D6">
        <w:rPr>
          <w:rFonts w:asciiTheme="majorHAnsi" w:hAnsiTheme="majorHAnsi" w:cstheme="majorHAnsi"/>
          <w:b/>
          <w:bCs/>
        </w:rPr>
        <w:t>dual outcome framework</w:t>
      </w:r>
    </w:p>
    <w:p w14:paraId="37C4DBC7" w14:textId="77777777" w:rsidR="000570D6" w:rsidRPr="000570D6" w:rsidRDefault="000570D6" w:rsidP="000570D6">
      <w:p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Teaching excellence (TEF)</w:t>
      </w:r>
      <w:r w:rsidRPr="000570D6">
        <w:rPr>
          <w:rFonts w:asciiTheme="majorHAnsi" w:hAnsiTheme="majorHAnsi" w:cstheme="majorHAnsi"/>
        </w:rPr>
        <w:br/>
        <w:t>Research excellence (REF)</w:t>
      </w:r>
    </w:p>
    <w:p w14:paraId="16304088" w14:textId="403E91D6" w:rsidR="000570D6" w:rsidRPr="000570D6" w:rsidRDefault="000570D6" w:rsidP="000570D6">
      <w:pPr>
        <w:rPr>
          <w:rFonts w:asciiTheme="majorHAnsi" w:hAnsiTheme="majorHAnsi" w:cstheme="majorHAnsi"/>
        </w:rPr>
      </w:pPr>
    </w:p>
    <w:p w14:paraId="54284FB6" w14:textId="77777777" w:rsidR="000570D6" w:rsidRPr="000570D6" w:rsidRDefault="000570D6" w:rsidP="000570D6">
      <w:pPr>
        <w:rPr>
          <w:rFonts w:asciiTheme="majorHAnsi" w:hAnsiTheme="majorHAnsi" w:cstheme="majorHAnsi"/>
          <w:b/>
          <w:bCs/>
        </w:rPr>
      </w:pPr>
      <w:r w:rsidRPr="000570D6">
        <w:rPr>
          <w:rFonts w:asciiTheme="majorHAnsi" w:hAnsiTheme="majorHAnsi" w:cstheme="majorHAnsi"/>
          <w:b/>
          <w:bCs/>
        </w:rPr>
        <w:t>Australia</w:t>
      </w:r>
    </w:p>
    <w:p w14:paraId="2986DCB3" w14:textId="77777777" w:rsidR="000570D6" w:rsidRPr="000570D6" w:rsidRDefault="000570D6" w:rsidP="000570D6">
      <w:p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lastRenderedPageBreak/>
        <w:t>Quality metrics include:</w:t>
      </w:r>
    </w:p>
    <w:p w14:paraId="35CD81DD" w14:textId="77777777" w:rsidR="000570D6" w:rsidRPr="000570D6" w:rsidRDefault="000570D6" w:rsidP="000570D6">
      <w:pPr>
        <w:numPr>
          <w:ilvl w:val="0"/>
          <w:numId w:val="56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Graduate Outcomes Survey</w:t>
      </w:r>
    </w:p>
    <w:p w14:paraId="27FBD606" w14:textId="77777777" w:rsidR="000570D6" w:rsidRPr="000570D6" w:rsidRDefault="000570D6" w:rsidP="000570D6">
      <w:pPr>
        <w:numPr>
          <w:ilvl w:val="0"/>
          <w:numId w:val="56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student experience surveys</w:t>
      </w:r>
    </w:p>
    <w:p w14:paraId="034E7CC0" w14:textId="77777777" w:rsidR="000570D6" w:rsidRPr="000570D6" w:rsidRDefault="000570D6" w:rsidP="000570D6">
      <w:pPr>
        <w:numPr>
          <w:ilvl w:val="0"/>
          <w:numId w:val="56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national research assessments</w:t>
      </w:r>
    </w:p>
    <w:p w14:paraId="751479AF" w14:textId="3B6D998E" w:rsidR="000570D6" w:rsidRPr="000570D6" w:rsidRDefault="000570D6" w:rsidP="000570D6">
      <w:pPr>
        <w:rPr>
          <w:rFonts w:asciiTheme="majorHAnsi" w:hAnsiTheme="majorHAnsi" w:cstheme="majorHAnsi"/>
        </w:rPr>
      </w:pPr>
    </w:p>
    <w:p w14:paraId="2D8D27AA" w14:textId="77777777" w:rsidR="000570D6" w:rsidRPr="000570D6" w:rsidRDefault="000570D6" w:rsidP="000570D6">
      <w:pPr>
        <w:rPr>
          <w:rFonts w:asciiTheme="majorHAnsi" w:hAnsiTheme="majorHAnsi" w:cstheme="majorHAnsi"/>
          <w:b/>
          <w:bCs/>
        </w:rPr>
      </w:pPr>
      <w:r w:rsidRPr="000570D6">
        <w:rPr>
          <w:rFonts w:asciiTheme="majorHAnsi" w:hAnsiTheme="majorHAnsi" w:cstheme="majorHAnsi"/>
          <w:b/>
          <w:bCs/>
        </w:rPr>
        <w:t>United States</w:t>
      </w:r>
    </w:p>
    <w:p w14:paraId="1B375D55" w14:textId="77777777" w:rsidR="000570D6" w:rsidRPr="000570D6" w:rsidRDefault="000570D6" w:rsidP="000570D6">
      <w:p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Less centralized law, but heavy outcome indicators:</w:t>
      </w:r>
    </w:p>
    <w:p w14:paraId="36043EAD" w14:textId="77777777" w:rsidR="000570D6" w:rsidRPr="000570D6" w:rsidRDefault="000570D6" w:rsidP="000570D6">
      <w:pPr>
        <w:numPr>
          <w:ilvl w:val="0"/>
          <w:numId w:val="57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accreditation tied to learning outcomes</w:t>
      </w:r>
    </w:p>
    <w:p w14:paraId="5BE5408C" w14:textId="77777777" w:rsidR="000570D6" w:rsidRPr="000570D6" w:rsidRDefault="000570D6" w:rsidP="000570D6">
      <w:pPr>
        <w:numPr>
          <w:ilvl w:val="0"/>
          <w:numId w:val="57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federal loan eligibility tied to institutional performance</w:t>
      </w:r>
    </w:p>
    <w:p w14:paraId="04EA2290" w14:textId="77777777" w:rsidR="000570D6" w:rsidRPr="000570D6" w:rsidRDefault="000570D6" w:rsidP="000570D6">
      <w:pPr>
        <w:numPr>
          <w:ilvl w:val="0"/>
          <w:numId w:val="57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research funding linked to grant success</w:t>
      </w:r>
    </w:p>
    <w:p w14:paraId="253CB0C7" w14:textId="76A8BC1E" w:rsidR="000570D6" w:rsidRPr="000570D6" w:rsidRDefault="000570D6" w:rsidP="000570D6">
      <w:pPr>
        <w:rPr>
          <w:rFonts w:asciiTheme="majorHAnsi" w:hAnsiTheme="majorHAnsi" w:cstheme="majorHAnsi"/>
        </w:rPr>
      </w:pPr>
    </w:p>
    <w:p w14:paraId="24567A31" w14:textId="77777777" w:rsidR="000570D6" w:rsidRPr="000570D6" w:rsidRDefault="000570D6" w:rsidP="000570D6">
      <w:pPr>
        <w:rPr>
          <w:rFonts w:asciiTheme="majorHAnsi" w:hAnsiTheme="majorHAnsi" w:cstheme="majorHAnsi"/>
          <w:b/>
          <w:bCs/>
        </w:rPr>
      </w:pPr>
      <w:r w:rsidRPr="000570D6">
        <w:rPr>
          <w:rFonts w:asciiTheme="majorHAnsi" w:hAnsiTheme="majorHAnsi" w:cstheme="majorHAnsi"/>
          <w:b/>
          <w:bCs/>
        </w:rPr>
        <w:t>Singapore</w:t>
      </w:r>
    </w:p>
    <w:p w14:paraId="249A709C" w14:textId="77777777" w:rsidR="000570D6" w:rsidRPr="000570D6" w:rsidRDefault="000570D6" w:rsidP="000570D6">
      <w:p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Highly outcome driven:</w:t>
      </w:r>
    </w:p>
    <w:p w14:paraId="53DEDD19" w14:textId="77777777" w:rsidR="000570D6" w:rsidRPr="000570D6" w:rsidRDefault="000570D6" w:rsidP="000570D6">
      <w:p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Key metrics:</w:t>
      </w:r>
    </w:p>
    <w:p w14:paraId="27D4EC6A" w14:textId="77777777" w:rsidR="000570D6" w:rsidRPr="000570D6" w:rsidRDefault="000570D6" w:rsidP="000570D6">
      <w:pPr>
        <w:numPr>
          <w:ilvl w:val="0"/>
          <w:numId w:val="58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global ranking</w:t>
      </w:r>
    </w:p>
    <w:p w14:paraId="2E7E5A4D" w14:textId="77777777" w:rsidR="000570D6" w:rsidRPr="000570D6" w:rsidRDefault="000570D6" w:rsidP="000570D6">
      <w:pPr>
        <w:numPr>
          <w:ilvl w:val="0"/>
          <w:numId w:val="58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patents and research commercialization</w:t>
      </w:r>
    </w:p>
    <w:p w14:paraId="405B13DD" w14:textId="77777777" w:rsidR="000570D6" w:rsidRPr="000570D6" w:rsidRDefault="000570D6" w:rsidP="000570D6">
      <w:pPr>
        <w:numPr>
          <w:ilvl w:val="0"/>
          <w:numId w:val="58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industry partnerships</w:t>
      </w:r>
    </w:p>
    <w:p w14:paraId="0115E19A" w14:textId="77777777" w:rsidR="000570D6" w:rsidRPr="000570D6" w:rsidRDefault="000570D6" w:rsidP="000570D6">
      <w:pPr>
        <w:numPr>
          <w:ilvl w:val="0"/>
          <w:numId w:val="58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graduate employment</w:t>
      </w:r>
    </w:p>
    <w:p w14:paraId="3F7C7C08" w14:textId="4245BB71" w:rsidR="000570D6" w:rsidRPr="000570D6" w:rsidRDefault="000570D6" w:rsidP="000570D6">
      <w:pPr>
        <w:rPr>
          <w:rFonts w:asciiTheme="majorHAnsi" w:hAnsiTheme="majorHAnsi" w:cstheme="majorHAnsi"/>
        </w:rPr>
      </w:pPr>
    </w:p>
    <w:p w14:paraId="25AF0365" w14:textId="77777777" w:rsidR="000570D6" w:rsidRPr="000570D6" w:rsidRDefault="000570D6" w:rsidP="000570D6">
      <w:pPr>
        <w:rPr>
          <w:rFonts w:asciiTheme="majorHAnsi" w:hAnsiTheme="majorHAnsi" w:cstheme="majorHAnsi"/>
          <w:b/>
          <w:bCs/>
        </w:rPr>
      </w:pPr>
      <w:r w:rsidRPr="000570D6">
        <w:rPr>
          <w:rFonts w:asciiTheme="majorHAnsi" w:hAnsiTheme="majorHAnsi" w:cstheme="majorHAnsi"/>
          <w:b/>
          <w:bCs/>
        </w:rPr>
        <w:t>5. What VBSA Appears to Lack Compared With These Systems</w:t>
      </w:r>
    </w:p>
    <w:p w14:paraId="4621F961" w14:textId="77777777" w:rsidR="000570D6" w:rsidRPr="000570D6" w:rsidRDefault="000570D6" w:rsidP="000570D6">
      <w:pPr>
        <w:rPr>
          <w:rFonts w:asciiTheme="majorHAnsi" w:hAnsiTheme="majorHAnsi" w:cstheme="majorHAnsi"/>
          <w:b/>
          <w:bCs/>
        </w:rPr>
      </w:pPr>
      <w:r w:rsidRPr="000570D6">
        <w:rPr>
          <w:rFonts w:asciiTheme="majorHAnsi" w:hAnsiTheme="majorHAnsi" w:cstheme="majorHAnsi"/>
          <w:b/>
          <w:bCs/>
        </w:rPr>
        <w:t>Missing national education KPIs</w:t>
      </w:r>
    </w:p>
    <w:p w14:paraId="2068E737" w14:textId="77777777" w:rsidR="000570D6" w:rsidRPr="000570D6" w:rsidRDefault="000570D6" w:rsidP="000570D6">
      <w:p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Examples that are not clearly embedded in the law: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31"/>
        <w:gridCol w:w="2792"/>
        <w:gridCol w:w="1663"/>
      </w:tblGrid>
      <w:tr w:rsidR="000570D6" w:rsidRPr="000570D6" w14:paraId="6C49936E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37AEED0" w14:textId="77777777" w:rsidR="000570D6" w:rsidRPr="000570D6" w:rsidRDefault="000570D6" w:rsidP="000570D6">
            <w:pPr>
              <w:rPr>
                <w:rFonts w:asciiTheme="majorHAnsi" w:hAnsiTheme="majorHAnsi" w:cstheme="majorHAnsi"/>
                <w:b/>
                <w:bCs/>
              </w:rPr>
            </w:pPr>
            <w:r w:rsidRPr="000570D6">
              <w:rPr>
                <w:rFonts w:asciiTheme="majorHAnsi" w:hAnsiTheme="majorHAnsi" w:cstheme="majorHAnsi"/>
                <w:b/>
                <w:bCs/>
              </w:rPr>
              <w:t>Outcome</w:t>
            </w:r>
          </w:p>
        </w:tc>
        <w:tc>
          <w:tcPr>
            <w:tcW w:w="0" w:type="auto"/>
            <w:vAlign w:val="center"/>
            <w:hideMark/>
          </w:tcPr>
          <w:p w14:paraId="4E28867E" w14:textId="77777777" w:rsidR="000570D6" w:rsidRPr="000570D6" w:rsidRDefault="000570D6" w:rsidP="000570D6">
            <w:pPr>
              <w:rPr>
                <w:rFonts w:asciiTheme="majorHAnsi" w:hAnsiTheme="majorHAnsi" w:cstheme="majorHAnsi"/>
                <w:b/>
                <w:bCs/>
              </w:rPr>
            </w:pPr>
            <w:r w:rsidRPr="000570D6">
              <w:rPr>
                <w:rFonts w:asciiTheme="majorHAnsi" w:hAnsiTheme="majorHAnsi" w:cstheme="majorHAnsi"/>
                <w:b/>
                <w:bCs/>
              </w:rPr>
              <w:t>Typical Global Metric</w:t>
            </w:r>
          </w:p>
        </w:tc>
        <w:tc>
          <w:tcPr>
            <w:tcW w:w="0" w:type="auto"/>
            <w:vAlign w:val="center"/>
            <w:hideMark/>
          </w:tcPr>
          <w:p w14:paraId="03BC5D07" w14:textId="77777777" w:rsidR="000570D6" w:rsidRPr="000570D6" w:rsidRDefault="000570D6" w:rsidP="000570D6">
            <w:pPr>
              <w:rPr>
                <w:rFonts w:asciiTheme="majorHAnsi" w:hAnsiTheme="majorHAnsi" w:cstheme="majorHAnsi"/>
                <w:b/>
                <w:bCs/>
              </w:rPr>
            </w:pPr>
            <w:r w:rsidRPr="000570D6">
              <w:rPr>
                <w:rFonts w:asciiTheme="majorHAnsi" w:hAnsiTheme="majorHAnsi" w:cstheme="majorHAnsi"/>
                <w:b/>
                <w:bCs/>
              </w:rPr>
              <w:t>Presence in VBSA</w:t>
            </w:r>
          </w:p>
        </w:tc>
      </w:tr>
      <w:tr w:rsidR="000570D6" w:rsidRPr="000570D6" w14:paraId="413988F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A9E483" w14:textId="77777777" w:rsidR="000570D6" w:rsidRPr="000570D6" w:rsidRDefault="000570D6" w:rsidP="000570D6">
            <w:pPr>
              <w:rPr>
                <w:rFonts w:asciiTheme="majorHAnsi" w:hAnsiTheme="majorHAnsi" w:cstheme="majorHAnsi"/>
              </w:rPr>
            </w:pPr>
            <w:r w:rsidRPr="000570D6">
              <w:rPr>
                <w:rFonts w:asciiTheme="majorHAnsi" w:hAnsiTheme="majorHAnsi" w:cstheme="majorHAnsi"/>
              </w:rPr>
              <w:t>Teaching quality</w:t>
            </w:r>
          </w:p>
        </w:tc>
        <w:tc>
          <w:tcPr>
            <w:tcW w:w="0" w:type="auto"/>
            <w:vAlign w:val="center"/>
            <w:hideMark/>
          </w:tcPr>
          <w:p w14:paraId="59B051AD" w14:textId="77777777" w:rsidR="000570D6" w:rsidRPr="000570D6" w:rsidRDefault="000570D6" w:rsidP="000570D6">
            <w:pPr>
              <w:rPr>
                <w:rFonts w:asciiTheme="majorHAnsi" w:hAnsiTheme="majorHAnsi" w:cstheme="majorHAnsi"/>
              </w:rPr>
            </w:pPr>
            <w:r w:rsidRPr="000570D6">
              <w:rPr>
                <w:rFonts w:asciiTheme="majorHAnsi" w:hAnsiTheme="majorHAnsi" w:cstheme="majorHAnsi"/>
              </w:rPr>
              <w:t>student satisfaction / TEF style</w:t>
            </w:r>
          </w:p>
        </w:tc>
        <w:tc>
          <w:tcPr>
            <w:tcW w:w="0" w:type="auto"/>
            <w:vAlign w:val="center"/>
            <w:hideMark/>
          </w:tcPr>
          <w:p w14:paraId="5C3A3CC0" w14:textId="77777777" w:rsidR="000570D6" w:rsidRPr="000570D6" w:rsidRDefault="000570D6" w:rsidP="00D666B4">
            <w:pPr>
              <w:jc w:val="center"/>
              <w:rPr>
                <w:rFonts w:asciiTheme="majorHAnsi" w:hAnsiTheme="majorHAnsi" w:cstheme="majorHAnsi"/>
              </w:rPr>
            </w:pPr>
            <w:r w:rsidRPr="000570D6">
              <w:rPr>
                <w:rFonts w:asciiTheme="majorHAnsi" w:hAnsiTheme="majorHAnsi" w:cstheme="majorHAnsi"/>
              </w:rPr>
              <w:t>weak</w:t>
            </w:r>
          </w:p>
        </w:tc>
      </w:tr>
      <w:tr w:rsidR="000570D6" w:rsidRPr="000570D6" w14:paraId="0728AEA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481ED5" w14:textId="77777777" w:rsidR="000570D6" w:rsidRPr="000570D6" w:rsidRDefault="000570D6" w:rsidP="000570D6">
            <w:pPr>
              <w:rPr>
                <w:rFonts w:asciiTheme="majorHAnsi" w:hAnsiTheme="majorHAnsi" w:cstheme="majorHAnsi"/>
              </w:rPr>
            </w:pPr>
            <w:r w:rsidRPr="000570D6">
              <w:rPr>
                <w:rFonts w:asciiTheme="majorHAnsi" w:hAnsiTheme="majorHAnsi" w:cstheme="majorHAnsi"/>
              </w:rPr>
              <w:t>Graduate outcomes</w:t>
            </w:r>
          </w:p>
        </w:tc>
        <w:tc>
          <w:tcPr>
            <w:tcW w:w="0" w:type="auto"/>
            <w:vAlign w:val="center"/>
            <w:hideMark/>
          </w:tcPr>
          <w:p w14:paraId="04D3A694" w14:textId="77777777" w:rsidR="000570D6" w:rsidRPr="000570D6" w:rsidRDefault="000570D6" w:rsidP="000570D6">
            <w:pPr>
              <w:rPr>
                <w:rFonts w:asciiTheme="majorHAnsi" w:hAnsiTheme="majorHAnsi" w:cstheme="majorHAnsi"/>
              </w:rPr>
            </w:pPr>
            <w:r w:rsidRPr="000570D6">
              <w:rPr>
                <w:rFonts w:asciiTheme="majorHAnsi" w:hAnsiTheme="majorHAnsi" w:cstheme="majorHAnsi"/>
              </w:rPr>
              <w:t>employment data</w:t>
            </w:r>
          </w:p>
        </w:tc>
        <w:tc>
          <w:tcPr>
            <w:tcW w:w="0" w:type="auto"/>
            <w:vAlign w:val="center"/>
            <w:hideMark/>
          </w:tcPr>
          <w:p w14:paraId="46AA1D09" w14:textId="77777777" w:rsidR="000570D6" w:rsidRPr="000570D6" w:rsidRDefault="000570D6" w:rsidP="00D666B4">
            <w:pPr>
              <w:jc w:val="center"/>
              <w:rPr>
                <w:rFonts w:asciiTheme="majorHAnsi" w:hAnsiTheme="majorHAnsi" w:cstheme="majorHAnsi"/>
              </w:rPr>
            </w:pPr>
            <w:r w:rsidRPr="000570D6">
              <w:rPr>
                <w:rFonts w:asciiTheme="majorHAnsi" w:hAnsiTheme="majorHAnsi" w:cstheme="majorHAnsi"/>
              </w:rPr>
              <w:t>weak</w:t>
            </w:r>
          </w:p>
        </w:tc>
      </w:tr>
      <w:tr w:rsidR="000570D6" w:rsidRPr="000570D6" w14:paraId="64ADB72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BFE71F" w14:textId="77777777" w:rsidR="000570D6" w:rsidRPr="000570D6" w:rsidRDefault="000570D6" w:rsidP="000570D6">
            <w:pPr>
              <w:rPr>
                <w:rFonts w:asciiTheme="majorHAnsi" w:hAnsiTheme="majorHAnsi" w:cstheme="majorHAnsi"/>
              </w:rPr>
            </w:pPr>
            <w:r w:rsidRPr="000570D6">
              <w:rPr>
                <w:rFonts w:asciiTheme="majorHAnsi" w:hAnsiTheme="majorHAnsi" w:cstheme="majorHAnsi"/>
              </w:rPr>
              <w:lastRenderedPageBreak/>
              <w:t>Research excellence</w:t>
            </w:r>
          </w:p>
        </w:tc>
        <w:tc>
          <w:tcPr>
            <w:tcW w:w="0" w:type="auto"/>
            <w:vAlign w:val="center"/>
            <w:hideMark/>
          </w:tcPr>
          <w:p w14:paraId="63127689" w14:textId="77777777" w:rsidR="000570D6" w:rsidRPr="000570D6" w:rsidRDefault="000570D6" w:rsidP="000570D6">
            <w:pPr>
              <w:rPr>
                <w:rFonts w:asciiTheme="majorHAnsi" w:hAnsiTheme="majorHAnsi" w:cstheme="majorHAnsi"/>
              </w:rPr>
            </w:pPr>
            <w:r w:rsidRPr="000570D6">
              <w:rPr>
                <w:rFonts w:asciiTheme="majorHAnsi" w:hAnsiTheme="majorHAnsi" w:cstheme="majorHAnsi"/>
              </w:rPr>
              <w:t>citation impact / REF style</w:t>
            </w:r>
          </w:p>
        </w:tc>
        <w:tc>
          <w:tcPr>
            <w:tcW w:w="0" w:type="auto"/>
            <w:vAlign w:val="center"/>
            <w:hideMark/>
          </w:tcPr>
          <w:p w14:paraId="565A63A6" w14:textId="77777777" w:rsidR="000570D6" w:rsidRPr="000570D6" w:rsidRDefault="000570D6" w:rsidP="00D666B4">
            <w:pPr>
              <w:jc w:val="center"/>
              <w:rPr>
                <w:rFonts w:asciiTheme="majorHAnsi" w:hAnsiTheme="majorHAnsi" w:cstheme="majorHAnsi"/>
              </w:rPr>
            </w:pPr>
            <w:r w:rsidRPr="000570D6">
              <w:rPr>
                <w:rFonts w:asciiTheme="majorHAnsi" w:hAnsiTheme="majorHAnsi" w:cstheme="majorHAnsi"/>
              </w:rPr>
              <w:t>weak</w:t>
            </w:r>
          </w:p>
        </w:tc>
      </w:tr>
      <w:tr w:rsidR="000570D6" w:rsidRPr="000570D6" w14:paraId="75CDFE5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579FC4" w14:textId="77777777" w:rsidR="000570D6" w:rsidRPr="000570D6" w:rsidRDefault="000570D6" w:rsidP="000570D6">
            <w:pPr>
              <w:rPr>
                <w:rFonts w:asciiTheme="majorHAnsi" w:hAnsiTheme="majorHAnsi" w:cstheme="majorHAnsi"/>
              </w:rPr>
            </w:pPr>
            <w:r w:rsidRPr="000570D6">
              <w:rPr>
                <w:rFonts w:asciiTheme="majorHAnsi" w:hAnsiTheme="majorHAnsi" w:cstheme="majorHAnsi"/>
              </w:rPr>
              <w:t>Innovation</w:t>
            </w:r>
          </w:p>
        </w:tc>
        <w:tc>
          <w:tcPr>
            <w:tcW w:w="0" w:type="auto"/>
            <w:vAlign w:val="center"/>
            <w:hideMark/>
          </w:tcPr>
          <w:p w14:paraId="77990B2D" w14:textId="77777777" w:rsidR="000570D6" w:rsidRPr="000570D6" w:rsidRDefault="000570D6" w:rsidP="000570D6">
            <w:pPr>
              <w:rPr>
                <w:rFonts w:asciiTheme="majorHAnsi" w:hAnsiTheme="majorHAnsi" w:cstheme="majorHAnsi"/>
              </w:rPr>
            </w:pPr>
            <w:r w:rsidRPr="000570D6">
              <w:rPr>
                <w:rFonts w:asciiTheme="majorHAnsi" w:hAnsiTheme="majorHAnsi" w:cstheme="majorHAnsi"/>
              </w:rPr>
              <w:t>patents / startup creation</w:t>
            </w:r>
          </w:p>
        </w:tc>
        <w:tc>
          <w:tcPr>
            <w:tcW w:w="0" w:type="auto"/>
            <w:vAlign w:val="center"/>
            <w:hideMark/>
          </w:tcPr>
          <w:p w14:paraId="454EA99E" w14:textId="77777777" w:rsidR="000570D6" w:rsidRPr="000570D6" w:rsidRDefault="000570D6" w:rsidP="00D666B4">
            <w:pPr>
              <w:jc w:val="center"/>
              <w:rPr>
                <w:rFonts w:asciiTheme="majorHAnsi" w:hAnsiTheme="majorHAnsi" w:cstheme="majorHAnsi"/>
              </w:rPr>
            </w:pPr>
            <w:r w:rsidRPr="000570D6">
              <w:rPr>
                <w:rFonts w:asciiTheme="majorHAnsi" w:hAnsiTheme="majorHAnsi" w:cstheme="majorHAnsi"/>
              </w:rPr>
              <w:t>weak</w:t>
            </w:r>
          </w:p>
        </w:tc>
      </w:tr>
      <w:tr w:rsidR="000570D6" w:rsidRPr="000570D6" w14:paraId="49AD2EA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A45288" w14:textId="77777777" w:rsidR="000570D6" w:rsidRPr="000570D6" w:rsidRDefault="000570D6" w:rsidP="000570D6">
            <w:pPr>
              <w:rPr>
                <w:rFonts w:asciiTheme="majorHAnsi" w:hAnsiTheme="majorHAnsi" w:cstheme="majorHAnsi"/>
              </w:rPr>
            </w:pPr>
            <w:r w:rsidRPr="000570D6">
              <w:rPr>
                <w:rFonts w:asciiTheme="majorHAnsi" w:hAnsiTheme="majorHAnsi" w:cstheme="majorHAnsi"/>
              </w:rPr>
              <w:t>global competitiveness</w:t>
            </w:r>
          </w:p>
        </w:tc>
        <w:tc>
          <w:tcPr>
            <w:tcW w:w="0" w:type="auto"/>
            <w:vAlign w:val="center"/>
            <w:hideMark/>
          </w:tcPr>
          <w:p w14:paraId="0CFF2B50" w14:textId="77777777" w:rsidR="000570D6" w:rsidRPr="000570D6" w:rsidRDefault="000570D6" w:rsidP="000570D6">
            <w:pPr>
              <w:rPr>
                <w:rFonts w:asciiTheme="majorHAnsi" w:hAnsiTheme="majorHAnsi" w:cstheme="majorHAnsi"/>
              </w:rPr>
            </w:pPr>
            <w:r w:rsidRPr="000570D6">
              <w:rPr>
                <w:rFonts w:asciiTheme="majorHAnsi" w:hAnsiTheme="majorHAnsi" w:cstheme="majorHAnsi"/>
              </w:rPr>
              <w:t>internationalization</w:t>
            </w:r>
          </w:p>
        </w:tc>
        <w:tc>
          <w:tcPr>
            <w:tcW w:w="0" w:type="auto"/>
            <w:vAlign w:val="center"/>
            <w:hideMark/>
          </w:tcPr>
          <w:p w14:paraId="342D51F0" w14:textId="77777777" w:rsidR="000570D6" w:rsidRPr="000570D6" w:rsidRDefault="000570D6" w:rsidP="00D666B4">
            <w:pPr>
              <w:jc w:val="center"/>
              <w:rPr>
                <w:rFonts w:asciiTheme="majorHAnsi" w:hAnsiTheme="majorHAnsi" w:cstheme="majorHAnsi"/>
              </w:rPr>
            </w:pPr>
            <w:r w:rsidRPr="000570D6">
              <w:rPr>
                <w:rFonts w:asciiTheme="majorHAnsi" w:hAnsiTheme="majorHAnsi" w:cstheme="majorHAnsi"/>
              </w:rPr>
              <w:t>weak</w:t>
            </w:r>
          </w:p>
        </w:tc>
      </w:tr>
    </w:tbl>
    <w:p w14:paraId="13E41EBB" w14:textId="0834B14D" w:rsidR="000570D6" w:rsidRPr="000570D6" w:rsidRDefault="000570D6" w:rsidP="000570D6">
      <w:pPr>
        <w:rPr>
          <w:rFonts w:asciiTheme="majorHAnsi" w:hAnsiTheme="majorHAnsi" w:cstheme="majorHAnsi"/>
        </w:rPr>
      </w:pPr>
    </w:p>
    <w:p w14:paraId="317B9FC9" w14:textId="77777777" w:rsidR="000570D6" w:rsidRPr="000570D6" w:rsidRDefault="000570D6" w:rsidP="000570D6">
      <w:pPr>
        <w:rPr>
          <w:rFonts w:asciiTheme="majorHAnsi" w:hAnsiTheme="majorHAnsi" w:cstheme="majorHAnsi"/>
          <w:b/>
          <w:bCs/>
        </w:rPr>
      </w:pPr>
      <w:r w:rsidRPr="000570D6">
        <w:rPr>
          <w:rFonts w:asciiTheme="majorHAnsi" w:hAnsiTheme="majorHAnsi" w:cstheme="majorHAnsi"/>
          <w:b/>
          <w:bCs/>
        </w:rPr>
        <w:t>6. Why This Matters Structurally</w:t>
      </w:r>
    </w:p>
    <w:p w14:paraId="6EADB02B" w14:textId="77777777" w:rsidR="000570D6" w:rsidRPr="000570D6" w:rsidRDefault="000570D6" w:rsidP="000570D6">
      <w:p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 xml:space="preserve">Without </w:t>
      </w:r>
      <w:r w:rsidRPr="000570D6">
        <w:rPr>
          <w:rFonts w:asciiTheme="majorHAnsi" w:hAnsiTheme="majorHAnsi" w:cstheme="majorHAnsi"/>
          <w:b/>
          <w:bCs/>
        </w:rPr>
        <w:t>clear outcome metrics</w:t>
      </w:r>
      <w:r w:rsidRPr="000570D6">
        <w:rPr>
          <w:rFonts w:asciiTheme="majorHAnsi" w:hAnsiTheme="majorHAnsi" w:cstheme="majorHAnsi"/>
        </w:rPr>
        <w:t>, regulation tends to become:</w:t>
      </w:r>
    </w:p>
    <w:p w14:paraId="184C4CC5" w14:textId="77777777" w:rsidR="000570D6" w:rsidRPr="000570D6" w:rsidRDefault="000570D6" w:rsidP="000570D6">
      <w:pPr>
        <w:numPr>
          <w:ilvl w:val="0"/>
          <w:numId w:val="59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procedural compliance</w:t>
      </w:r>
    </w:p>
    <w:p w14:paraId="4229F1D1" w14:textId="77777777" w:rsidR="000570D6" w:rsidRPr="000570D6" w:rsidRDefault="000570D6" w:rsidP="000570D6">
      <w:pPr>
        <w:numPr>
          <w:ilvl w:val="0"/>
          <w:numId w:val="59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paperwork audits</w:t>
      </w:r>
    </w:p>
    <w:p w14:paraId="5E2EA701" w14:textId="77777777" w:rsidR="000570D6" w:rsidRDefault="000570D6" w:rsidP="000570D6">
      <w:pPr>
        <w:numPr>
          <w:ilvl w:val="0"/>
          <w:numId w:val="59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bureaucratic reporting</w:t>
      </w:r>
    </w:p>
    <w:p w14:paraId="71E3DC82" w14:textId="0EF5AA14" w:rsidR="00D666B4" w:rsidRPr="000570D6" w:rsidRDefault="00D666B4" w:rsidP="000570D6">
      <w:pPr>
        <w:numPr>
          <w:ilvl w:val="0"/>
          <w:numId w:val="59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Select agenda promotions</w:t>
      </w:r>
    </w:p>
    <w:p w14:paraId="3EC9C787" w14:textId="77777777" w:rsidR="000570D6" w:rsidRPr="000570D6" w:rsidRDefault="000570D6" w:rsidP="000570D6">
      <w:p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 xml:space="preserve">Instead of </w:t>
      </w:r>
      <w:r w:rsidRPr="000570D6">
        <w:rPr>
          <w:rFonts w:asciiTheme="majorHAnsi" w:hAnsiTheme="majorHAnsi" w:cstheme="majorHAnsi"/>
          <w:b/>
          <w:bCs/>
        </w:rPr>
        <w:t>improving education quality</w:t>
      </w:r>
      <w:r w:rsidRPr="000570D6">
        <w:rPr>
          <w:rFonts w:asciiTheme="majorHAnsi" w:hAnsiTheme="majorHAnsi" w:cstheme="majorHAnsi"/>
        </w:rPr>
        <w:t>.</w:t>
      </w:r>
    </w:p>
    <w:p w14:paraId="5DF84AAD" w14:textId="77777777" w:rsidR="000570D6" w:rsidRPr="000570D6" w:rsidRDefault="000570D6" w:rsidP="000570D6">
      <w:p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This phenomenon is widely known in policy literature as:</w:t>
      </w:r>
    </w:p>
    <w:p w14:paraId="1955B760" w14:textId="77777777" w:rsidR="000570D6" w:rsidRPr="000570D6" w:rsidRDefault="000570D6" w:rsidP="000570D6">
      <w:p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  <w:b/>
          <w:bCs/>
        </w:rPr>
        <w:t>“Regulatory formalism without performance accountability.”</w:t>
      </w:r>
    </w:p>
    <w:p w14:paraId="0868A044" w14:textId="018A69A8" w:rsidR="000570D6" w:rsidRPr="000570D6" w:rsidRDefault="000570D6" w:rsidP="000570D6">
      <w:pPr>
        <w:rPr>
          <w:rFonts w:asciiTheme="majorHAnsi" w:hAnsiTheme="majorHAnsi" w:cstheme="majorHAnsi"/>
        </w:rPr>
      </w:pPr>
    </w:p>
    <w:p w14:paraId="30D901A2" w14:textId="77777777" w:rsidR="000570D6" w:rsidRPr="000570D6" w:rsidRDefault="000570D6" w:rsidP="000570D6">
      <w:pPr>
        <w:rPr>
          <w:rFonts w:asciiTheme="majorHAnsi" w:hAnsiTheme="majorHAnsi" w:cstheme="majorHAnsi"/>
          <w:b/>
          <w:bCs/>
        </w:rPr>
      </w:pPr>
      <w:r w:rsidRPr="000570D6">
        <w:rPr>
          <w:rFonts w:asciiTheme="majorHAnsi" w:hAnsiTheme="majorHAnsi" w:cstheme="majorHAnsi"/>
          <w:b/>
          <w:bCs/>
        </w:rPr>
        <w:t>7. A Better Benchmark for India</w:t>
      </w:r>
    </w:p>
    <w:p w14:paraId="10206EC8" w14:textId="77777777" w:rsidR="000570D6" w:rsidRPr="000570D6" w:rsidRDefault="000570D6" w:rsidP="000570D6">
      <w:p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 xml:space="preserve">A strong reform bill would ideally include a </w:t>
      </w:r>
      <w:r w:rsidRPr="000570D6">
        <w:rPr>
          <w:rFonts w:asciiTheme="majorHAnsi" w:hAnsiTheme="majorHAnsi" w:cstheme="majorHAnsi"/>
          <w:b/>
          <w:bCs/>
        </w:rPr>
        <w:t>National Higher Education Performance Framework</w:t>
      </w:r>
      <w:r w:rsidRPr="000570D6">
        <w:rPr>
          <w:rFonts w:asciiTheme="majorHAnsi" w:hAnsiTheme="majorHAnsi" w:cstheme="majorHAnsi"/>
        </w:rPr>
        <w:t xml:space="preserve"> with measurable targets such as:</w:t>
      </w:r>
    </w:p>
    <w:p w14:paraId="4746BAB5" w14:textId="77777777" w:rsidR="000570D6" w:rsidRPr="000570D6" w:rsidRDefault="000570D6" w:rsidP="000570D6">
      <w:pPr>
        <w:rPr>
          <w:rFonts w:asciiTheme="majorHAnsi" w:hAnsiTheme="majorHAnsi" w:cstheme="majorHAnsi"/>
          <w:b/>
          <w:bCs/>
        </w:rPr>
      </w:pPr>
      <w:r w:rsidRPr="000570D6">
        <w:rPr>
          <w:rFonts w:asciiTheme="majorHAnsi" w:hAnsiTheme="majorHAnsi" w:cstheme="majorHAnsi"/>
          <w:b/>
          <w:bCs/>
        </w:rPr>
        <w:t>Teaching</w:t>
      </w:r>
    </w:p>
    <w:p w14:paraId="7F75999A" w14:textId="77777777" w:rsidR="000570D6" w:rsidRPr="000570D6" w:rsidRDefault="000570D6" w:rsidP="000570D6">
      <w:pPr>
        <w:numPr>
          <w:ilvl w:val="0"/>
          <w:numId w:val="60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learning gain index</w:t>
      </w:r>
    </w:p>
    <w:p w14:paraId="5D929FB5" w14:textId="77777777" w:rsidR="000570D6" w:rsidRPr="000570D6" w:rsidRDefault="000570D6" w:rsidP="000570D6">
      <w:pPr>
        <w:numPr>
          <w:ilvl w:val="0"/>
          <w:numId w:val="60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student engagement score</w:t>
      </w:r>
    </w:p>
    <w:p w14:paraId="3F912B5B" w14:textId="2C1323D0" w:rsidR="000570D6" w:rsidRPr="000570D6" w:rsidRDefault="000570D6" w:rsidP="000570D6">
      <w:pPr>
        <w:numPr>
          <w:ilvl w:val="0"/>
          <w:numId w:val="60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dropout reduction targets</w:t>
      </w:r>
    </w:p>
    <w:p w14:paraId="3F3929AF" w14:textId="77777777" w:rsidR="000570D6" w:rsidRPr="000570D6" w:rsidRDefault="000570D6" w:rsidP="000570D6">
      <w:pPr>
        <w:rPr>
          <w:rFonts w:asciiTheme="majorHAnsi" w:hAnsiTheme="majorHAnsi" w:cstheme="majorHAnsi"/>
          <w:b/>
          <w:bCs/>
        </w:rPr>
      </w:pPr>
      <w:r w:rsidRPr="000570D6">
        <w:rPr>
          <w:rFonts w:asciiTheme="majorHAnsi" w:hAnsiTheme="majorHAnsi" w:cstheme="majorHAnsi"/>
          <w:b/>
          <w:bCs/>
        </w:rPr>
        <w:t>Research</w:t>
      </w:r>
    </w:p>
    <w:p w14:paraId="0F01006F" w14:textId="77777777" w:rsidR="000570D6" w:rsidRPr="000570D6" w:rsidRDefault="000570D6" w:rsidP="000570D6">
      <w:pPr>
        <w:numPr>
          <w:ilvl w:val="0"/>
          <w:numId w:val="61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citation impact index</w:t>
      </w:r>
    </w:p>
    <w:p w14:paraId="347A5E58" w14:textId="77777777" w:rsidR="000570D6" w:rsidRPr="000570D6" w:rsidRDefault="000570D6" w:rsidP="000570D6">
      <w:pPr>
        <w:numPr>
          <w:ilvl w:val="0"/>
          <w:numId w:val="61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patents per faculty</w:t>
      </w:r>
    </w:p>
    <w:p w14:paraId="7B886B5D" w14:textId="1CFEE924" w:rsidR="000570D6" w:rsidRPr="000570D6" w:rsidRDefault="000570D6" w:rsidP="000570D6">
      <w:pPr>
        <w:numPr>
          <w:ilvl w:val="0"/>
          <w:numId w:val="61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lastRenderedPageBreak/>
        <w:t>industry research funding</w:t>
      </w:r>
    </w:p>
    <w:p w14:paraId="3B8BC7B8" w14:textId="77777777" w:rsidR="000570D6" w:rsidRPr="000570D6" w:rsidRDefault="000570D6" w:rsidP="000570D6">
      <w:pPr>
        <w:rPr>
          <w:rFonts w:asciiTheme="majorHAnsi" w:hAnsiTheme="majorHAnsi" w:cstheme="majorHAnsi"/>
          <w:b/>
          <w:bCs/>
        </w:rPr>
      </w:pPr>
      <w:r w:rsidRPr="000570D6">
        <w:rPr>
          <w:rFonts w:asciiTheme="majorHAnsi" w:hAnsiTheme="majorHAnsi" w:cstheme="majorHAnsi"/>
          <w:b/>
          <w:bCs/>
        </w:rPr>
        <w:t>Innovation</w:t>
      </w:r>
    </w:p>
    <w:p w14:paraId="7C79BE46" w14:textId="2BCF4904" w:rsidR="000570D6" w:rsidRPr="000570D6" w:rsidRDefault="000570D6" w:rsidP="000570D6">
      <w:pPr>
        <w:numPr>
          <w:ilvl w:val="0"/>
          <w:numId w:val="62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startups incubated</w:t>
      </w:r>
      <w:r w:rsidR="00D666B4">
        <w:rPr>
          <w:rFonts w:asciiTheme="majorHAnsi" w:hAnsiTheme="majorHAnsi" w:cstheme="majorHAnsi"/>
        </w:rPr>
        <w:t xml:space="preserve"> (not just regular internal student projects)</w:t>
      </w:r>
    </w:p>
    <w:p w14:paraId="4CC75ECE" w14:textId="49277289" w:rsidR="000570D6" w:rsidRPr="000570D6" w:rsidRDefault="000570D6" w:rsidP="000570D6">
      <w:pPr>
        <w:numPr>
          <w:ilvl w:val="0"/>
          <w:numId w:val="62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technology transfer revenue</w:t>
      </w:r>
    </w:p>
    <w:p w14:paraId="178CDB9B" w14:textId="77777777" w:rsidR="000570D6" w:rsidRPr="000570D6" w:rsidRDefault="000570D6" w:rsidP="000570D6">
      <w:pPr>
        <w:rPr>
          <w:rFonts w:asciiTheme="majorHAnsi" w:hAnsiTheme="majorHAnsi" w:cstheme="majorHAnsi"/>
          <w:b/>
          <w:bCs/>
        </w:rPr>
      </w:pPr>
      <w:r w:rsidRPr="000570D6">
        <w:rPr>
          <w:rFonts w:asciiTheme="majorHAnsi" w:hAnsiTheme="majorHAnsi" w:cstheme="majorHAnsi"/>
          <w:b/>
          <w:bCs/>
        </w:rPr>
        <w:t>Employment</w:t>
      </w:r>
    </w:p>
    <w:p w14:paraId="11D189D3" w14:textId="77777777" w:rsidR="000570D6" w:rsidRPr="000570D6" w:rsidRDefault="000570D6" w:rsidP="000570D6">
      <w:pPr>
        <w:numPr>
          <w:ilvl w:val="0"/>
          <w:numId w:val="63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median graduate income</w:t>
      </w:r>
    </w:p>
    <w:p w14:paraId="2EA12631" w14:textId="77777777" w:rsidR="000570D6" w:rsidRPr="000570D6" w:rsidRDefault="000570D6" w:rsidP="000570D6">
      <w:pPr>
        <w:numPr>
          <w:ilvl w:val="0"/>
          <w:numId w:val="63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employability score</w:t>
      </w:r>
    </w:p>
    <w:p w14:paraId="7742E4AA" w14:textId="5405832B" w:rsidR="000570D6" w:rsidRPr="000570D6" w:rsidRDefault="000570D6" w:rsidP="000570D6">
      <w:pPr>
        <w:rPr>
          <w:rFonts w:asciiTheme="majorHAnsi" w:hAnsiTheme="majorHAnsi" w:cstheme="majorHAnsi"/>
        </w:rPr>
      </w:pPr>
    </w:p>
    <w:p w14:paraId="5C4B36CE" w14:textId="77777777" w:rsidR="000570D6" w:rsidRPr="000570D6" w:rsidRDefault="000570D6" w:rsidP="000570D6">
      <w:pPr>
        <w:rPr>
          <w:rFonts w:asciiTheme="majorHAnsi" w:hAnsiTheme="majorHAnsi" w:cstheme="majorHAnsi"/>
          <w:b/>
          <w:bCs/>
        </w:rPr>
      </w:pPr>
      <w:r w:rsidRPr="000570D6">
        <w:rPr>
          <w:rFonts w:asciiTheme="majorHAnsi" w:hAnsiTheme="majorHAnsi" w:cstheme="majorHAnsi"/>
          <w:b/>
          <w:bCs/>
        </w:rPr>
        <w:t>Global presence</w:t>
      </w:r>
    </w:p>
    <w:p w14:paraId="4C827026" w14:textId="77777777" w:rsidR="000570D6" w:rsidRPr="000570D6" w:rsidRDefault="000570D6" w:rsidP="000570D6">
      <w:pPr>
        <w:numPr>
          <w:ilvl w:val="0"/>
          <w:numId w:val="64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international faculty ratio</w:t>
      </w:r>
    </w:p>
    <w:p w14:paraId="4315508D" w14:textId="77777777" w:rsidR="000570D6" w:rsidRPr="000570D6" w:rsidRDefault="000570D6" w:rsidP="000570D6">
      <w:pPr>
        <w:numPr>
          <w:ilvl w:val="0"/>
          <w:numId w:val="64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foreign student ratio</w:t>
      </w:r>
    </w:p>
    <w:p w14:paraId="23BFF689" w14:textId="7285DD96" w:rsidR="000570D6" w:rsidRPr="000570D6" w:rsidRDefault="000570D6" w:rsidP="000570D6">
      <w:pPr>
        <w:rPr>
          <w:rFonts w:asciiTheme="majorHAnsi" w:hAnsiTheme="majorHAnsi" w:cstheme="majorHAnsi"/>
        </w:rPr>
      </w:pPr>
    </w:p>
    <w:p w14:paraId="166199EC" w14:textId="6DE73579" w:rsidR="000570D6" w:rsidRPr="000570D6" w:rsidRDefault="000570D6" w:rsidP="000570D6">
      <w:pPr>
        <w:rPr>
          <w:rFonts w:asciiTheme="majorHAnsi" w:hAnsiTheme="majorHAnsi" w:cstheme="majorHAnsi"/>
          <w:b/>
          <w:bCs/>
        </w:rPr>
      </w:pPr>
      <w:r w:rsidRPr="000570D6">
        <w:rPr>
          <w:rFonts w:asciiTheme="majorHAnsi" w:hAnsiTheme="majorHAnsi" w:cstheme="majorHAnsi"/>
          <w:b/>
          <w:bCs/>
        </w:rPr>
        <w:t xml:space="preserve">8. Why the </w:t>
      </w:r>
      <w:r w:rsidR="00F02E99">
        <w:rPr>
          <w:rFonts w:asciiTheme="majorHAnsi" w:hAnsiTheme="majorHAnsi" w:cstheme="majorHAnsi"/>
          <w:b/>
          <w:bCs/>
        </w:rPr>
        <w:t>Proposed Document</w:t>
      </w:r>
      <w:r w:rsidRPr="000570D6">
        <w:rPr>
          <w:rFonts w:asciiTheme="majorHAnsi" w:hAnsiTheme="majorHAnsi" w:cstheme="majorHAnsi"/>
          <w:b/>
          <w:bCs/>
        </w:rPr>
        <w:t xml:space="preserve"> May Look This Way</w:t>
      </w:r>
    </w:p>
    <w:p w14:paraId="395AB665" w14:textId="77777777" w:rsidR="000570D6" w:rsidRPr="000570D6" w:rsidRDefault="000570D6" w:rsidP="000570D6">
      <w:p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Possible reasons:</w:t>
      </w:r>
    </w:p>
    <w:p w14:paraId="68141B5A" w14:textId="77777777" w:rsidR="000570D6" w:rsidRPr="000570D6" w:rsidRDefault="000570D6" w:rsidP="000570D6">
      <w:pPr>
        <w:numPr>
          <w:ilvl w:val="0"/>
          <w:numId w:val="65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 xml:space="preserve">It follows </w:t>
      </w:r>
      <w:r w:rsidRPr="000570D6">
        <w:rPr>
          <w:rFonts w:asciiTheme="majorHAnsi" w:hAnsiTheme="majorHAnsi" w:cstheme="majorHAnsi"/>
          <w:b/>
          <w:bCs/>
        </w:rPr>
        <w:t>NEP governance restructuring logic</w:t>
      </w:r>
    </w:p>
    <w:p w14:paraId="666A43A7" w14:textId="77777777" w:rsidR="000570D6" w:rsidRPr="000570D6" w:rsidRDefault="000570D6" w:rsidP="000570D6">
      <w:pPr>
        <w:numPr>
          <w:ilvl w:val="0"/>
          <w:numId w:val="65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Government may intend to define metrics later via rules</w:t>
      </w:r>
    </w:p>
    <w:p w14:paraId="15B25675" w14:textId="77777777" w:rsidR="000570D6" w:rsidRPr="000570D6" w:rsidRDefault="000570D6" w:rsidP="000570D6">
      <w:pPr>
        <w:numPr>
          <w:ilvl w:val="0"/>
          <w:numId w:val="65"/>
        </w:num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 xml:space="preserve">Political focus is on </w:t>
      </w:r>
      <w:r w:rsidRPr="000570D6">
        <w:rPr>
          <w:rFonts w:asciiTheme="majorHAnsi" w:hAnsiTheme="majorHAnsi" w:cstheme="majorHAnsi"/>
          <w:b/>
          <w:bCs/>
        </w:rPr>
        <w:t>regulatory consolidation first</w:t>
      </w:r>
    </w:p>
    <w:p w14:paraId="75AB727C" w14:textId="276C3D62" w:rsidR="000570D6" w:rsidRPr="000570D6" w:rsidRDefault="000570D6" w:rsidP="000570D6">
      <w:p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</w:rPr>
        <w:t>But globally, the trend is the opposite</w:t>
      </w:r>
      <w:r w:rsidR="000A7C6D">
        <w:rPr>
          <w:rFonts w:asciiTheme="majorHAnsi" w:hAnsiTheme="majorHAnsi" w:cstheme="majorHAnsi"/>
        </w:rPr>
        <w:t xml:space="preserve"> (</w:t>
      </w:r>
      <w:r w:rsidR="000A7C6D" w:rsidRPr="000A7C6D">
        <w:rPr>
          <w:rFonts w:asciiTheme="majorHAnsi" w:hAnsiTheme="majorHAnsi" w:cstheme="majorHAnsi"/>
          <w:i/>
          <w:iCs/>
        </w:rPr>
        <w:t xml:space="preserve">Cart </w:t>
      </w:r>
      <w:r w:rsidR="000A7C6D">
        <w:rPr>
          <w:rFonts w:asciiTheme="majorHAnsi" w:hAnsiTheme="majorHAnsi" w:cstheme="majorHAnsi"/>
          <w:i/>
          <w:iCs/>
        </w:rPr>
        <w:t>B</w:t>
      </w:r>
      <w:r w:rsidR="000A7C6D" w:rsidRPr="000A7C6D">
        <w:rPr>
          <w:rFonts w:asciiTheme="majorHAnsi" w:hAnsiTheme="majorHAnsi" w:cstheme="majorHAnsi"/>
          <w:i/>
          <w:iCs/>
        </w:rPr>
        <w:t>ehind the Horse</w:t>
      </w:r>
      <w:r w:rsidR="000A7C6D">
        <w:rPr>
          <w:rFonts w:asciiTheme="majorHAnsi" w:hAnsiTheme="majorHAnsi" w:cstheme="majorHAnsi"/>
        </w:rPr>
        <w:t>)</w:t>
      </w:r>
      <w:r w:rsidRPr="000570D6">
        <w:rPr>
          <w:rFonts w:asciiTheme="majorHAnsi" w:hAnsiTheme="majorHAnsi" w:cstheme="majorHAnsi"/>
        </w:rPr>
        <w:t>:</w:t>
      </w:r>
    </w:p>
    <w:p w14:paraId="28494509" w14:textId="049B5A9A" w:rsidR="000570D6" w:rsidRPr="000570D6" w:rsidRDefault="000570D6" w:rsidP="000570D6">
      <w:pPr>
        <w:rPr>
          <w:rFonts w:asciiTheme="majorHAnsi" w:hAnsiTheme="majorHAnsi" w:cstheme="majorHAnsi"/>
        </w:rPr>
      </w:pPr>
      <w:r w:rsidRPr="000570D6">
        <w:rPr>
          <w:rFonts w:asciiTheme="majorHAnsi" w:hAnsiTheme="majorHAnsi" w:cstheme="majorHAnsi"/>
          <w:b/>
          <w:bCs/>
        </w:rPr>
        <w:t>Define outcomes first → then design regulation around them.</w:t>
      </w:r>
    </w:p>
    <w:p w14:paraId="5CF0FFCE" w14:textId="430F65C5" w:rsidR="000570D6" w:rsidRDefault="000570D6" w:rsidP="000570D6">
      <w:pPr>
        <w:rPr>
          <w:rFonts w:asciiTheme="majorHAnsi" w:hAnsiTheme="majorHAnsi" w:cstheme="majorHAnsi"/>
          <w:b/>
          <w:bCs/>
        </w:rPr>
      </w:pPr>
      <w:r w:rsidRPr="000570D6">
        <w:rPr>
          <w:rFonts w:asciiTheme="majorHAnsi" w:hAnsiTheme="majorHAnsi" w:cstheme="majorHAnsi"/>
        </w:rPr>
        <w:t>The Bill currently reads more like:</w:t>
      </w:r>
      <w:r w:rsidR="00D666B4">
        <w:rPr>
          <w:rFonts w:asciiTheme="majorHAnsi" w:hAnsiTheme="majorHAnsi" w:cstheme="majorHAnsi"/>
        </w:rPr>
        <w:t xml:space="preserve"> </w:t>
      </w:r>
      <w:r w:rsidRPr="000570D6">
        <w:rPr>
          <w:rFonts w:asciiTheme="majorHAnsi" w:hAnsiTheme="majorHAnsi" w:cstheme="majorHAnsi"/>
          <w:b/>
          <w:bCs/>
        </w:rPr>
        <w:t>“a regulatory reorganization act”</w:t>
      </w:r>
      <w:r w:rsidR="00D666B4">
        <w:rPr>
          <w:rFonts w:asciiTheme="majorHAnsi" w:hAnsiTheme="majorHAnsi" w:cstheme="majorHAnsi"/>
        </w:rPr>
        <w:t xml:space="preserve"> </w:t>
      </w:r>
      <w:r w:rsidRPr="000570D6">
        <w:rPr>
          <w:rFonts w:asciiTheme="majorHAnsi" w:hAnsiTheme="majorHAnsi" w:cstheme="majorHAnsi"/>
          <w:i/>
          <w:iCs/>
        </w:rPr>
        <w:t>rather than</w:t>
      </w:r>
      <w:r w:rsidRPr="000570D6">
        <w:rPr>
          <w:rFonts w:asciiTheme="majorHAnsi" w:hAnsiTheme="majorHAnsi" w:cstheme="majorHAnsi"/>
        </w:rPr>
        <w:t>:</w:t>
      </w:r>
      <w:r w:rsidR="00D666B4">
        <w:rPr>
          <w:rFonts w:asciiTheme="majorHAnsi" w:hAnsiTheme="majorHAnsi" w:cstheme="majorHAnsi"/>
        </w:rPr>
        <w:t xml:space="preserve"> </w:t>
      </w:r>
      <w:r w:rsidRPr="000570D6">
        <w:rPr>
          <w:rFonts w:asciiTheme="majorHAnsi" w:hAnsiTheme="majorHAnsi" w:cstheme="majorHAnsi"/>
          <w:b/>
          <w:bCs/>
        </w:rPr>
        <w:t>“a national higher education transformation act.”</w:t>
      </w:r>
      <w:r w:rsidR="005E6432">
        <w:rPr>
          <w:rFonts w:asciiTheme="majorHAnsi" w:hAnsiTheme="majorHAnsi" w:cstheme="majorHAnsi"/>
          <w:b/>
          <w:bCs/>
        </w:rPr>
        <w:t xml:space="preserve"> </w:t>
      </w:r>
    </w:p>
    <w:p w14:paraId="23A11330" w14:textId="5DAFB850" w:rsidR="005E6432" w:rsidRPr="000570D6" w:rsidRDefault="005E6432" w:rsidP="000570D6">
      <w:pPr>
        <w:rPr>
          <w:rFonts w:asciiTheme="majorHAnsi" w:hAnsiTheme="majorHAnsi" w:cstheme="majorHAnsi"/>
        </w:rPr>
      </w:pPr>
      <w:r w:rsidRPr="005E6432">
        <w:rPr>
          <w:rFonts w:asciiTheme="majorHAnsi" w:hAnsiTheme="majorHAnsi" w:cstheme="majorHAnsi"/>
        </w:rPr>
        <w:t xml:space="preserve">The bill should </w:t>
      </w:r>
      <w:r>
        <w:rPr>
          <w:rFonts w:asciiTheme="majorHAnsi" w:hAnsiTheme="majorHAnsi" w:cstheme="majorHAnsi"/>
        </w:rPr>
        <w:t>be based on</w:t>
      </w:r>
      <w:r w:rsidRPr="005E6432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best available </w:t>
      </w:r>
      <w:r w:rsidRPr="005E6432">
        <w:rPr>
          <w:rFonts w:asciiTheme="majorHAnsi" w:hAnsiTheme="majorHAnsi" w:cstheme="majorHAnsi"/>
        </w:rPr>
        <w:t>data</w:t>
      </w:r>
      <w:r>
        <w:rPr>
          <w:rFonts w:asciiTheme="majorHAnsi" w:hAnsiTheme="majorHAnsi" w:cstheme="majorHAnsi"/>
        </w:rPr>
        <w:t>,</w:t>
      </w:r>
      <w:r w:rsidRPr="005E6432">
        <w:rPr>
          <w:rFonts w:asciiTheme="majorHAnsi" w:hAnsiTheme="majorHAnsi" w:cstheme="majorHAnsi"/>
        </w:rPr>
        <w:t xml:space="preserve"> and enable cl</w:t>
      </w:r>
      <w:r>
        <w:rPr>
          <w:rFonts w:asciiTheme="majorHAnsi" w:hAnsiTheme="majorHAnsi" w:cstheme="majorHAnsi"/>
        </w:rPr>
        <w:t>a</w:t>
      </w:r>
      <w:r w:rsidRPr="005E6432">
        <w:rPr>
          <w:rFonts w:asciiTheme="majorHAnsi" w:hAnsiTheme="majorHAnsi" w:cstheme="majorHAnsi"/>
        </w:rPr>
        <w:t>rity via structured flow, than be couched in  legalese</w:t>
      </w:r>
      <w:r>
        <w:rPr>
          <w:rFonts w:asciiTheme="majorHAnsi" w:hAnsiTheme="majorHAnsi" w:cstheme="majorHAnsi"/>
        </w:rPr>
        <w:t xml:space="preserve"> and letter of law contentions, later.</w:t>
      </w:r>
      <w:r w:rsidR="000A7C6D">
        <w:rPr>
          <w:rFonts w:asciiTheme="majorHAnsi" w:hAnsiTheme="majorHAnsi" w:cstheme="majorHAnsi"/>
        </w:rPr>
        <w:t xml:space="preserve"> A design thinking approach is most ideal for such complex systems, than individual conjectures and analogies, on rationalizations and agendas, as the case maybe.</w:t>
      </w:r>
    </w:p>
    <w:p w14:paraId="35406CD4" w14:textId="2325C55E" w:rsidR="005E6432" w:rsidRPr="005E6432" w:rsidRDefault="005E6432" w:rsidP="005E6432">
      <w:pPr>
        <w:rPr>
          <w:rFonts w:asciiTheme="majorHAnsi" w:hAnsiTheme="majorHAnsi" w:cstheme="majorHAnsi"/>
        </w:rPr>
      </w:pPr>
      <w:r w:rsidRPr="005E6432">
        <w:rPr>
          <w:rFonts w:asciiTheme="majorHAnsi" w:hAnsiTheme="majorHAnsi" w:cstheme="majorHAnsi"/>
        </w:rPr>
        <w:t>Executive Summary</w:t>
      </w:r>
    </w:p>
    <w:p w14:paraId="039BE2A7" w14:textId="77777777" w:rsidR="005E6432" w:rsidRPr="005E6432" w:rsidRDefault="005E6432" w:rsidP="005E6432">
      <w:pPr>
        <w:rPr>
          <w:rFonts w:asciiTheme="majorHAnsi" w:hAnsiTheme="majorHAnsi" w:cstheme="majorHAnsi" w:hint="eastAsia"/>
        </w:rPr>
      </w:pPr>
      <w:r w:rsidRPr="005E6432">
        <w:rPr>
          <w:rFonts w:asciiTheme="majorHAnsi" w:hAnsiTheme="majorHAnsi" w:cstheme="majorHAnsi" w:hint="eastAsia"/>
        </w:rPr>
        <w:t>↓</w:t>
      </w:r>
    </w:p>
    <w:p w14:paraId="0E52C7C9" w14:textId="77777777" w:rsidR="005E6432" w:rsidRPr="005E6432" w:rsidRDefault="005E6432" w:rsidP="005E6432">
      <w:pPr>
        <w:rPr>
          <w:rFonts w:asciiTheme="majorHAnsi" w:hAnsiTheme="majorHAnsi" w:cstheme="majorHAnsi"/>
        </w:rPr>
      </w:pPr>
      <w:r w:rsidRPr="005E6432">
        <w:rPr>
          <w:rFonts w:asciiTheme="majorHAnsi" w:hAnsiTheme="majorHAnsi" w:cstheme="majorHAnsi"/>
        </w:rPr>
        <w:lastRenderedPageBreak/>
        <w:t>VBSA 2025 — Policy Brief and Structural Analysis</w:t>
      </w:r>
    </w:p>
    <w:p w14:paraId="18C71674" w14:textId="77777777" w:rsidR="005E6432" w:rsidRPr="005E6432" w:rsidRDefault="005E6432" w:rsidP="005E6432">
      <w:pPr>
        <w:rPr>
          <w:rFonts w:asciiTheme="majorHAnsi" w:hAnsiTheme="majorHAnsi" w:cstheme="majorHAnsi" w:hint="eastAsia"/>
        </w:rPr>
      </w:pPr>
      <w:r w:rsidRPr="005E6432">
        <w:rPr>
          <w:rFonts w:asciiTheme="majorHAnsi" w:hAnsiTheme="majorHAnsi" w:cstheme="majorHAnsi" w:hint="eastAsia"/>
        </w:rPr>
        <w:t>↓</w:t>
      </w:r>
    </w:p>
    <w:p w14:paraId="28B52EF8" w14:textId="77777777" w:rsidR="005E6432" w:rsidRPr="005E6432" w:rsidRDefault="005E6432" w:rsidP="005E6432">
      <w:pPr>
        <w:rPr>
          <w:rFonts w:asciiTheme="majorHAnsi" w:hAnsiTheme="majorHAnsi" w:cstheme="majorHAnsi"/>
        </w:rPr>
      </w:pPr>
      <w:r w:rsidRPr="005E6432">
        <w:rPr>
          <w:rFonts w:asciiTheme="majorHAnsi" w:hAnsiTheme="majorHAnsi" w:cstheme="majorHAnsi"/>
        </w:rPr>
        <w:t>Key Structural Provisions</w:t>
      </w:r>
    </w:p>
    <w:p w14:paraId="49D796DE" w14:textId="77777777" w:rsidR="005E6432" w:rsidRPr="005E6432" w:rsidRDefault="005E6432" w:rsidP="005E6432">
      <w:pPr>
        <w:rPr>
          <w:rFonts w:asciiTheme="majorHAnsi" w:hAnsiTheme="majorHAnsi" w:cstheme="majorHAnsi" w:hint="eastAsia"/>
        </w:rPr>
      </w:pPr>
      <w:r w:rsidRPr="005E6432">
        <w:rPr>
          <w:rFonts w:asciiTheme="majorHAnsi" w:hAnsiTheme="majorHAnsi" w:cstheme="majorHAnsi" w:hint="eastAsia"/>
        </w:rPr>
        <w:t>↓</w:t>
      </w:r>
    </w:p>
    <w:p w14:paraId="6EC39405" w14:textId="77777777" w:rsidR="005E6432" w:rsidRPr="005E6432" w:rsidRDefault="005E6432" w:rsidP="005E6432">
      <w:pPr>
        <w:rPr>
          <w:rFonts w:asciiTheme="majorHAnsi" w:hAnsiTheme="majorHAnsi" w:cstheme="majorHAnsi"/>
        </w:rPr>
      </w:pPr>
      <w:r w:rsidRPr="005E6432">
        <w:rPr>
          <w:rFonts w:asciiTheme="majorHAnsi" w:hAnsiTheme="majorHAnsi" w:cstheme="majorHAnsi"/>
        </w:rPr>
        <w:t>Reform Rationale</w:t>
      </w:r>
    </w:p>
    <w:p w14:paraId="601267B2" w14:textId="77777777" w:rsidR="005E6432" w:rsidRPr="005E6432" w:rsidRDefault="005E6432" w:rsidP="005E6432">
      <w:pPr>
        <w:rPr>
          <w:rFonts w:asciiTheme="majorHAnsi" w:hAnsiTheme="majorHAnsi" w:cstheme="majorHAnsi" w:hint="eastAsia"/>
        </w:rPr>
      </w:pPr>
      <w:r w:rsidRPr="005E6432">
        <w:rPr>
          <w:rFonts w:asciiTheme="majorHAnsi" w:hAnsiTheme="majorHAnsi" w:cstheme="majorHAnsi" w:hint="eastAsia"/>
        </w:rPr>
        <w:t>↓</w:t>
      </w:r>
    </w:p>
    <w:p w14:paraId="3D20F673" w14:textId="77777777" w:rsidR="005E6432" w:rsidRPr="005E6432" w:rsidRDefault="005E6432" w:rsidP="005E6432">
      <w:pPr>
        <w:rPr>
          <w:rFonts w:asciiTheme="majorHAnsi" w:hAnsiTheme="majorHAnsi" w:cstheme="majorHAnsi"/>
        </w:rPr>
      </w:pPr>
      <w:r w:rsidRPr="005E6432">
        <w:rPr>
          <w:rFonts w:asciiTheme="majorHAnsi" w:hAnsiTheme="majorHAnsi" w:cstheme="majorHAnsi"/>
        </w:rPr>
        <w:t>Structural Concerns</w:t>
      </w:r>
    </w:p>
    <w:p w14:paraId="349B6B00" w14:textId="77777777" w:rsidR="005E6432" w:rsidRPr="005E6432" w:rsidRDefault="005E6432" w:rsidP="005E6432">
      <w:pPr>
        <w:rPr>
          <w:rFonts w:asciiTheme="majorHAnsi" w:hAnsiTheme="majorHAnsi" w:cstheme="majorHAnsi" w:hint="eastAsia"/>
        </w:rPr>
      </w:pPr>
      <w:r w:rsidRPr="005E6432">
        <w:rPr>
          <w:rFonts w:asciiTheme="majorHAnsi" w:hAnsiTheme="majorHAnsi" w:cstheme="majorHAnsi" w:hint="eastAsia"/>
        </w:rPr>
        <w:t>↓</w:t>
      </w:r>
    </w:p>
    <w:p w14:paraId="4964B4F1" w14:textId="77777777" w:rsidR="005E6432" w:rsidRPr="005E6432" w:rsidRDefault="005E6432" w:rsidP="005E6432">
      <w:pPr>
        <w:rPr>
          <w:rFonts w:asciiTheme="majorHAnsi" w:hAnsiTheme="majorHAnsi" w:cstheme="majorHAnsi"/>
        </w:rPr>
      </w:pPr>
      <w:r w:rsidRPr="005E6432">
        <w:rPr>
          <w:rFonts w:asciiTheme="majorHAnsi" w:hAnsiTheme="majorHAnsi" w:cstheme="majorHAnsi"/>
        </w:rPr>
        <w:t>System-Level Implications</w:t>
      </w:r>
    </w:p>
    <w:p w14:paraId="377E6881" w14:textId="77777777" w:rsidR="005E6432" w:rsidRPr="005E6432" w:rsidRDefault="005E6432" w:rsidP="005E6432">
      <w:pPr>
        <w:rPr>
          <w:rFonts w:asciiTheme="majorHAnsi" w:hAnsiTheme="majorHAnsi" w:cstheme="majorHAnsi" w:hint="eastAsia"/>
        </w:rPr>
      </w:pPr>
      <w:r w:rsidRPr="005E6432">
        <w:rPr>
          <w:rFonts w:asciiTheme="majorHAnsi" w:hAnsiTheme="majorHAnsi" w:cstheme="majorHAnsi" w:hint="eastAsia"/>
        </w:rPr>
        <w:t>↓</w:t>
      </w:r>
    </w:p>
    <w:p w14:paraId="077BE65F" w14:textId="77777777" w:rsidR="005E6432" w:rsidRPr="005E6432" w:rsidRDefault="005E6432" w:rsidP="005E6432">
      <w:pPr>
        <w:rPr>
          <w:rFonts w:asciiTheme="majorHAnsi" w:hAnsiTheme="majorHAnsi" w:cstheme="majorHAnsi"/>
        </w:rPr>
      </w:pPr>
      <w:r w:rsidRPr="005E6432">
        <w:rPr>
          <w:rFonts w:asciiTheme="majorHAnsi" w:hAnsiTheme="majorHAnsi" w:cstheme="majorHAnsi"/>
        </w:rPr>
        <w:t>Scale of the System</w:t>
      </w:r>
    </w:p>
    <w:p w14:paraId="37418542" w14:textId="77777777" w:rsidR="005E6432" w:rsidRPr="005E6432" w:rsidRDefault="005E6432" w:rsidP="005E6432">
      <w:pPr>
        <w:rPr>
          <w:rFonts w:asciiTheme="majorHAnsi" w:hAnsiTheme="majorHAnsi" w:cstheme="majorHAnsi" w:hint="eastAsia"/>
        </w:rPr>
      </w:pPr>
      <w:r w:rsidRPr="005E6432">
        <w:rPr>
          <w:rFonts w:asciiTheme="majorHAnsi" w:hAnsiTheme="majorHAnsi" w:cstheme="majorHAnsi" w:hint="eastAsia"/>
        </w:rPr>
        <w:t>↓</w:t>
      </w:r>
    </w:p>
    <w:p w14:paraId="03AB92C3" w14:textId="73F1345D" w:rsidR="000570D6" w:rsidRDefault="005E6432" w:rsidP="005E6432">
      <w:pPr>
        <w:rPr>
          <w:rFonts w:asciiTheme="majorHAnsi" w:hAnsiTheme="majorHAnsi" w:cstheme="majorHAnsi"/>
        </w:rPr>
      </w:pPr>
      <w:r w:rsidRPr="005E6432">
        <w:rPr>
          <w:rFonts w:asciiTheme="majorHAnsi" w:hAnsiTheme="majorHAnsi" w:cstheme="majorHAnsi"/>
        </w:rPr>
        <w:t>Core Policy Question</w:t>
      </w:r>
      <w:r>
        <w:rPr>
          <w:rFonts w:asciiTheme="majorHAnsi" w:hAnsiTheme="majorHAnsi" w:cstheme="majorHAnsi"/>
        </w:rPr>
        <w:t>s</w:t>
      </w:r>
    </w:p>
    <w:p w14:paraId="225363F1" w14:textId="77777777" w:rsidR="005E6432" w:rsidRPr="005E6432" w:rsidRDefault="005E6432" w:rsidP="005E6432">
      <w:pPr>
        <w:rPr>
          <w:rFonts w:asciiTheme="majorHAnsi" w:hAnsiTheme="majorHAnsi" w:cstheme="majorHAnsi" w:hint="eastAsia"/>
        </w:rPr>
      </w:pPr>
      <w:r w:rsidRPr="005E6432">
        <w:rPr>
          <w:rFonts w:asciiTheme="majorHAnsi" w:hAnsiTheme="majorHAnsi" w:cstheme="majorHAnsi" w:hint="eastAsia"/>
        </w:rPr>
        <w:t>↓</w:t>
      </w:r>
    </w:p>
    <w:p w14:paraId="2798AD20" w14:textId="77777777" w:rsidR="00F02E99" w:rsidRDefault="005E6432" w:rsidP="00F02E99">
      <w:pPr>
        <w:spacing w:after="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Addressed </w:t>
      </w:r>
    </w:p>
    <w:p w14:paraId="593BB9AD" w14:textId="5A9F2D46" w:rsidR="005E6432" w:rsidRDefault="005E6432" w:rsidP="005E6432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– Intended Outcomes</w:t>
      </w:r>
    </w:p>
    <w:p w14:paraId="38E1BA9F" w14:textId="77777777" w:rsidR="00F02E99" w:rsidRPr="00517542" w:rsidRDefault="00F02E99" w:rsidP="005E6432">
      <w:pPr>
        <w:rPr>
          <w:rFonts w:asciiTheme="majorHAnsi" w:hAnsiTheme="majorHAnsi" w:cstheme="majorHAnsi"/>
        </w:rPr>
      </w:pPr>
    </w:p>
    <w:sectPr w:rsidR="00F02E99" w:rsidRPr="00517542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0101973"/>
    <w:multiLevelType w:val="multilevel"/>
    <w:tmpl w:val="15081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04505BE"/>
    <w:multiLevelType w:val="multilevel"/>
    <w:tmpl w:val="12663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4E7341B"/>
    <w:multiLevelType w:val="multilevel"/>
    <w:tmpl w:val="6AAE0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066624FB"/>
    <w:multiLevelType w:val="multilevel"/>
    <w:tmpl w:val="B58AE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09012404"/>
    <w:multiLevelType w:val="multilevel"/>
    <w:tmpl w:val="D6D2D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09251415"/>
    <w:multiLevelType w:val="multilevel"/>
    <w:tmpl w:val="1F346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09291A01"/>
    <w:multiLevelType w:val="multilevel"/>
    <w:tmpl w:val="86FCE4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0CE2658D"/>
    <w:multiLevelType w:val="multilevel"/>
    <w:tmpl w:val="3DFE8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0D790F92"/>
    <w:multiLevelType w:val="multilevel"/>
    <w:tmpl w:val="2996B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113604AE"/>
    <w:multiLevelType w:val="multilevel"/>
    <w:tmpl w:val="55D2A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11CE45F8"/>
    <w:multiLevelType w:val="multilevel"/>
    <w:tmpl w:val="E82A3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12FD2397"/>
    <w:multiLevelType w:val="multilevel"/>
    <w:tmpl w:val="2AF08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14110A13"/>
    <w:multiLevelType w:val="multilevel"/>
    <w:tmpl w:val="52804F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5482EE3"/>
    <w:multiLevelType w:val="multilevel"/>
    <w:tmpl w:val="FD6E0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17275551"/>
    <w:multiLevelType w:val="multilevel"/>
    <w:tmpl w:val="9A5C684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17AB3533"/>
    <w:multiLevelType w:val="multilevel"/>
    <w:tmpl w:val="4A7A8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183C7CE0"/>
    <w:multiLevelType w:val="multilevel"/>
    <w:tmpl w:val="E8883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1C21543A"/>
    <w:multiLevelType w:val="multilevel"/>
    <w:tmpl w:val="E626C1A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1CBC158E"/>
    <w:multiLevelType w:val="multilevel"/>
    <w:tmpl w:val="17ECF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1EBA0858"/>
    <w:multiLevelType w:val="multilevel"/>
    <w:tmpl w:val="91A8787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0B0459A"/>
    <w:multiLevelType w:val="multilevel"/>
    <w:tmpl w:val="DAF8D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20EF237F"/>
    <w:multiLevelType w:val="multilevel"/>
    <w:tmpl w:val="FE42B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21EC22C8"/>
    <w:multiLevelType w:val="multilevel"/>
    <w:tmpl w:val="003AEA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23553D85"/>
    <w:multiLevelType w:val="multilevel"/>
    <w:tmpl w:val="9E28E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24E110DA"/>
    <w:multiLevelType w:val="multilevel"/>
    <w:tmpl w:val="6166E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29B55284"/>
    <w:multiLevelType w:val="multilevel"/>
    <w:tmpl w:val="B6B86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2BE94835"/>
    <w:multiLevelType w:val="multilevel"/>
    <w:tmpl w:val="CDDCE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2DB8231F"/>
    <w:multiLevelType w:val="multilevel"/>
    <w:tmpl w:val="367EF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31C63ADE"/>
    <w:multiLevelType w:val="multilevel"/>
    <w:tmpl w:val="1F78B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32EB1F5F"/>
    <w:multiLevelType w:val="multilevel"/>
    <w:tmpl w:val="93F6C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33FA426F"/>
    <w:multiLevelType w:val="multilevel"/>
    <w:tmpl w:val="C6A2E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36191682"/>
    <w:multiLevelType w:val="multilevel"/>
    <w:tmpl w:val="59604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366F0A84"/>
    <w:multiLevelType w:val="multilevel"/>
    <w:tmpl w:val="45BA8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3AFC1451"/>
    <w:multiLevelType w:val="multilevel"/>
    <w:tmpl w:val="435C7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3B6D09E3"/>
    <w:multiLevelType w:val="multilevel"/>
    <w:tmpl w:val="1118265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3CED15B4"/>
    <w:multiLevelType w:val="multilevel"/>
    <w:tmpl w:val="9F808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3D745ADA"/>
    <w:multiLevelType w:val="multilevel"/>
    <w:tmpl w:val="3A38FDD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41E77D1E"/>
    <w:multiLevelType w:val="multilevel"/>
    <w:tmpl w:val="9AE4A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43AD7EEF"/>
    <w:multiLevelType w:val="multilevel"/>
    <w:tmpl w:val="D8747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449E25A6"/>
    <w:multiLevelType w:val="multilevel"/>
    <w:tmpl w:val="079E8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462E18E6"/>
    <w:multiLevelType w:val="multilevel"/>
    <w:tmpl w:val="EC449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4BC57711"/>
    <w:multiLevelType w:val="multilevel"/>
    <w:tmpl w:val="4C829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4E6D7FF8"/>
    <w:multiLevelType w:val="multilevel"/>
    <w:tmpl w:val="53D6D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52D759D4"/>
    <w:multiLevelType w:val="multilevel"/>
    <w:tmpl w:val="E81C062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53E01248"/>
    <w:multiLevelType w:val="multilevel"/>
    <w:tmpl w:val="18001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56E00B77"/>
    <w:multiLevelType w:val="multilevel"/>
    <w:tmpl w:val="2BD4D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58E1675C"/>
    <w:multiLevelType w:val="multilevel"/>
    <w:tmpl w:val="F13C1D7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59792E0B"/>
    <w:multiLevelType w:val="multilevel"/>
    <w:tmpl w:val="13FE7D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59E62336"/>
    <w:multiLevelType w:val="multilevel"/>
    <w:tmpl w:val="04C8C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5F994412"/>
    <w:multiLevelType w:val="multilevel"/>
    <w:tmpl w:val="6E44A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65523802"/>
    <w:multiLevelType w:val="multilevel"/>
    <w:tmpl w:val="E5882B4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65BC3C83"/>
    <w:multiLevelType w:val="multilevel"/>
    <w:tmpl w:val="51963E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 w15:restartNumberingAfterBreak="0">
    <w:nsid w:val="67C07965"/>
    <w:multiLevelType w:val="multilevel"/>
    <w:tmpl w:val="C292D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69FB06DC"/>
    <w:multiLevelType w:val="multilevel"/>
    <w:tmpl w:val="90D6D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 w15:restartNumberingAfterBreak="0">
    <w:nsid w:val="6CC04EF4"/>
    <w:multiLevelType w:val="multilevel"/>
    <w:tmpl w:val="62C49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 w15:restartNumberingAfterBreak="0">
    <w:nsid w:val="6DF520D3"/>
    <w:multiLevelType w:val="multilevel"/>
    <w:tmpl w:val="E0A0D4E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65" w15:restartNumberingAfterBreak="0">
    <w:nsid w:val="719659A5"/>
    <w:multiLevelType w:val="multilevel"/>
    <w:tmpl w:val="BB36B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79F21CB1"/>
    <w:multiLevelType w:val="multilevel"/>
    <w:tmpl w:val="E0F25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04355755">
    <w:abstractNumId w:val="8"/>
  </w:num>
  <w:num w:numId="2" w16cid:durableId="1548370924">
    <w:abstractNumId w:val="6"/>
  </w:num>
  <w:num w:numId="3" w16cid:durableId="2047561823">
    <w:abstractNumId w:val="5"/>
  </w:num>
  <w:num w:numId="4" w16cid:durableId="721290274">
    <w:abstractNumId w:val="4"/>
  </w:num>
  <w:num w:numId="5" w16cid:durableId="1287269893">
    <w:abstractNumId w:val="7"/>
  </w:num>
  <w:num w:numId="6" w16cid:durableId="844513758">
    <w:abstractNumId w:val="3"/>
  </w:num>
  <w:num w:numId="7" w16cid:durableId="653337618">
    <w:abstractNumId w:val="2"/>
  </w:num>
  <w:num w:numId="8" w16cid:durableId="1941838275">
    <w:abstractNumId w:val="1"/>
  </w:num>
  <w:num w:numId="9" w16cid:durableId="1797211966">
    <w:abstractNumId w:val="0"/>
  </w:num>
  <w:num w:numId="10" w16cid:durableId="264652808">
    <w:abstractNumId w:val="54"/>
  </w:num>
  <w:num w:numId="11" w16cid:durableId="1464615559">
    <w:abstractNumId w:val="33"/>
  </w:num>
  <w:num w:numId="12" w16cid:durableId="145246339">
    <w:abstractNumId w:val="62"/>
  </w:num>
  <w:num w:numId="13" w16cid:durableId="1577013029">
    <w:abstractNumId w:val="16"/>
  </w:num>
  <w:num w:numId="14" w16cid:durableId="1754620702">
    <w:abstractNumId w:val="18"/>
  </w:num>
  <w:num w:numId="15" w16cid:durableId="825121865">
    <w:abstractNumId w:val="47"/>
  </w:num>
  <w:num w:numId="16" w16cid:durableId="25377970">
    <w:abstractNumId w:val="37"/>
  </w:num>
  <w:num w:numId="17" w16cid:durableId="631060473">
    <w:abstractNumId w:val="36"/>
  </w:num>
  <w:num w:numId="18" w16cid:durableId="1933010173">
    <w:abstractNumId w:val="20"/>
  </w:num>
  <w:num w:numId="19" w16cid:durableId="294796751">
    <w:abstractNumId w:val="19"/>
  </w:num>
  <w:num w:numId="20" w16cid:durableId="1283267572">
    <w:abstractNumId w:val="60"/>
  </w:num>
  <w:num w:numId="21" w16cid:durableId="205608042">
    <w:abstractNumId w:val="23"/>
  </w:num>
  <w:num w:numId="22" w16cid:durableId="1175069553">
    <w:abstractNumId w:val="28"/>
  </w:num>
  <w:num w:numId="23" w16cid:durableId="739252504">
    <w:abstractNumId w:val="64"/>
  </w:num>
  <w:num w:numId="24" w16cid:durableId="1427533736">
    <w:abstractNumId w:val="55"/>
  </w:num>
  <w:num w:numId="25" w16cid:durableId="1762339681">
    <w:abstractNumId w:val="45"/>
  </w:num>
  <w:num w:numId="26" w16cid:durableId="1021857614">
    <w:abstractNumId w:val="59"/>
  </w:num>
  <w:num w:numId="27" w16cid:durableId="1953592813">
    <w:abstractNumId w:val="26"/>
  </w:num>
  <w:num w:numId="28" w16cid:durableId="51540173">
    <w:abstractNumId w:val="52"/>
  </w:num>
  <w:num w:numId="29" w16cid:durableId="1370181425">
    <w:abstractNumId w:val="43"/>
  </w:num>
  <w:num w:numId="30" w16cid:durableId="1427845573">
    <w:abstractNumId w:val="57"/>
  </w:num>
  <w:num w:numId="31" w16cid:durableId="664553990">
    <w:abstractNumId w:val="21"/>
  </w:num>
  <w:num w:numId="32" w16cid:durableId="1067024104">
    <w:abstractNumId w:val="24"/>
  </w:num>
  <w:num w:numId="33" w16cid:durableId="1471097946">
    <w:abstractNumId w:val="61"/>
  </w:num>
  <w:num w:numId="34" w16cid:durableId="2055301559">
    <w:abstractNumId w:val="41"/>
  </w:num>
  <w:num w:numId="35" w16cid:durableId="1200704893">
    <w:abstractNumId w:val="63"/>
  </w:num>
  <w:num w:numId="36" w16cid:durableId="1508322134">
    <w:abstractNumId w:val="66"/>
  </w:num>
  <w:num w:numId="37" w16cid:durableId="399913308">
    <w:abstractNumId w:val="51"/>
  </w:num>
  <w:num w:numId="38" w16cid:durableId="2139646493">
    <w:abstractNumId w:val="58"/>
  </w:num>
  <w:num w:numId="39" w16cid:durableId="655840319">
    <w:abstractNumId w:val="39"/>
  </w:num>
  <w:num w:numId="40" w16cid:durableId="651721026">
    <w:abstractNumId w:val="48"/>
  </w:num>
  <w:num w:numId="41" w16cid:durableId="5904571">
    <w:abstractNumId w:val="40"/>
  </w:num>
  <w:num w:numId="42" w16cid:durableId="1031370953">
    <w:abstractNumId w:val="11"/>
  </w:num>
  <w:num w:numId="43" w16cid:durableId="1120681668">
    <w:abstractNumId w:val="50"/>
  </w:num>
  <w:num w:numId="44" w16cid:durableId="1451437815">
    <w:abstractNumId w:val="27"/>
  </w:num>
  <w:num w:numId="45" w16cid:durableId="1136609249">
    <w:abstractNumId w:val="15"/>
  </w:num>
  <w:num w:numId="46" w16cid:durableId="915090371">
    <w:abstractNumId w:val="56"/>
  </w:num>
  <w:num w:numId="47" w16cid:durableId="812142140">
    <w:abstractNumId w:val="31"/>
  </w:num>
  <w:num w:numId="48" w16cid:durableId="1109275978">
    <w:abstractNumId w:val="30"/>
  </w:num>
  <w:num w:numId="49" w16cid:durableId="1825004005">
    <w:abstractNumId w:val="12"/>
  </w:num>
  <w:num w:numId="50" w16cid:durableId="698622793">
    <w:abstractNumId w:val="9"/>
  </w:num>
  <w:num w:numId="51" w16cid:durableId="425149375">
    <w:abstractNumId w:val="53"/>
  </w:num>
  <w:num w:numId="52" w16cid:durableId="1982073886">
    <w:abstractNumId w:val="35"/>
  </w:num>
  <w:num w:numId="53" w16cid:durableId="192152489">
    <w:abstractNumId w:val="22"/>
  </w:num>
  <w:num w:numId="54" w16cid:durableId="1559318283">
    <w:abstractNumId w:val="14"/>
  </w:num>
  <w:num w:numId="55" w16cid:durableId="2070879200">
    <w:abstractNumId w:val="34"/>
  </w:num>
  <w:num w:numId="56" w16cid:durableId="1047880014">
    <w:abstractNumId w:val="32"/>
  </w:num>
  <w:num w:numId="57" w16cid:durableId="61678554">
    <w:abstractNumId w:val="42"/>
  </w:num>
  <w:num w:numId="58" w16cid:durableId="1115947387">
    <w:abstractNumId w:val="13"/>
  </w:num>
  <w:num w:numId="59" w16cid:durableId="1063137198">
    <w:abstractNumId w:val="44"/>
  </w:num>
  <w:num w:numId="60" w16cid:durableId="1724254161">
    <w:abstractNumId w:val="65"/>
  </w:num>
  <w:num w:numId="61" w16cid:durableId="590086477">
    <w:abstractNumId w:val="10"/>
  </w:num>
  <w:num w:numId="62" w16cid:durableId="996690149">
    <w:abstractNumId w:val="25"/>
  </w:num>
  <w:num w:numId="63" w16cid:durableId="374623181">
    <w:abstractNumId w:val="46"/>
  </w:num>
  <w:num w:numId="64" w16cid:durableId="1709448888">
    <w:abstractNumId w:val="38"/>
  </w:num>
  <w:num w:numId="65" w16cid:durableId="1744528736">
    <w:abstractNumId w:val="29"/>
  </w:num>
  <w:num w:numId="66" w16cid:durableId="885292604">
    <w:abstractNumId w:val="49"/>
  </w:num>
  <w:num w:numId="67" w16cid:durableId="36433235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570D6"/>
    <w:rsid w:val="0006063C"/>
    <w:rsid w:val="000A7C6D"/>
    <w:rsid w:val="000D13F8"/>
    <w:rsid w:val="001231E5"/>
    <w:rsid w:val="001332C8"/>
    <w:rsid w:val="0015074B"/>
    <w:rsid w:val="001C7291"/>
    <w:rsid w:val="00284A83"/>
    <w:rsid w:val="0029639D"/>
    <w:rsid w:val="00300DCD"/>
    <w:rsid w:val="00326F90"/>
    <w:rsid w:val="003B0F5B"/>
    <w:rsid w:val="00517542"/>
    <w:rsid w:val="00532778"/>
    <w:rsid w:val="00577CD6"/>
    <w:rsid w:val="005E6432"/>
    <w:rsid w:val="00A31815"/>
    <w:rsid w:val="00AA1D8D"/>
    <w:rsid w:val="00B407DC"/>
    <w:rsid w:val="00B47730"/>
    <w:rsid w:val="00CB0664"/>
    <w:rsid w:val="00D666B4"/>
    <w:rsid w:val="00E26FB3"/>
    <w:rsid w:val="00F02E9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7B5F7DE"/>
  <w14:defaultImageDpi w14:val="300"/>
  <w15:docId w15:val="{619D0B48-09DD-4F6C-97EB-41F146031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2778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21</Pages>
  <Words>3559</Words>
  <Characters>20292</Characters>
  <Application>Microsoft Office Word</Application>
  <DocSecurity>0</DocSecurity>
  <Lines>169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23804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Subbarao Neelamraju</cp:lastModifiedBy>
  <cp:revision>2</cp:revision>
  <dcterms:created xsi:type="dcterms:W3CDTF">2026-03-05T05:38:00Z</dcterms:created>
  <dcterms:modified xsi:type="dcterms:W3CDTF">2026-03-05T05:38:00Z</dcterms:modified>
  <cp:category/>
</cp:coreProperties>
</file>